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tabs>
          <w:tab w:val="left" w:pos="1910"/>
          <w:tab w:val="clear" w:pos="4536"/>
        </w:tabs>
        <w:ind w:left="1800" w:hanging="1800"/>
        <w:jc w:val="both"/>
        <w:rPr>
          <w:rFonts w:eastAsiaTheme="minorEastAsia"/>
          <w:sz w:val="22"/>
          <w:szCs w:val="22"/>
          <w:lang w:val="en-GB" w:eastAsia="zh-CN"/>
        </w:rPr>
      </w:pPr>
      <w:r>
        <w:rPr>
          <w:sz w:val="22"/>
          <w:szCs w:val="22"/>
          <w:lang w:val="en-GB"/>
        </w:rPr>
        <w:t>3GPP TSG-RAN2 Meeting #10</w:t>
      </w:r>
      <w:r>
        <w:rPr>
          <w:rFonts w:hint="eastAsia" w:eastAsiaTheme="minorEastAsia"/>
          <w:sz w:val="22"/>
          <w:szCs w:val="22"/>
          <w:lang w:val="en-GB" w:eastAsia="zh-CN"/>
        </w:rPr>
        <w:t xml:space="preserve">6    </w:t>
      </w:r>
      <w:r>
        <w:rPr>
          <w:rFonts w:hint="eastAsia"/>
          <w:sz w:val="22"/>
          <w:szCs w:val="22"/>
          <w:lang w:val="en-GB"/>
        </w:rPr>
        <w:t xml:space="preserve">                                                         </w:t>
      </w:r>
      <w:r>
        <w:rPr>
          <w:sz w:val="22"/>
          <w:szCs w:val="22"/>
          <w:lang w:val="en-GB"/>
        </w:rPr>
        <w:t>R2-1905754</w:t>
      </w:r>
    </w:p>
    <w:p>
      <w:pPr>
        <w:pStyle w:val="17"/>
        <w:tabs>
          <w:tab w:val="left" w:pos="1910"/>
          <w:tab w:val="clear" w:pos="4536"/>
        </w:tabs>
        <w:ind w:left="1800" w:hanging="1800"/>
        <w:jc w:val="both"/>
        <w:rPr>
          <w:rFonts w:eastAsiaTheme="minorEastAsia"/>
          <w:sz w:val="22"/>
          <w:szCs w:val="22"/>
          <w:lang w:val="en-GB" w:eastAsia="zh-CN"/>
        </w:rPr>
      </w:pPr>
      <w:r>
        <w:rPr>
          <w:rFonts w:hint="eastAsia" w:eastAsiaTheme="minorEastAsia"/>
          <w:sz w:val="22"/>
          <w:szCs w:val="22"/>
          <w:lang w:val="en-GB" w:eastAsia="zh-CN"/>
        </w:rPr>
        <w:t>Reno</w:t>
      </w:r>
      <w:r>
        <w:rPr>
          <w:sz w:val="22"/>
          <w:szCs w:val="22"/>
          <w:lang w:val="en-GB"/>
        </w:rPr>
        <w:t xml:space="preserve">, </w:t>
      </w:r>
      <w:r>
        <w:rPr>
          <w:rFonts w:hint="eastAsia" w:eastAsiaTheme="minorEastAsia"/>
          <w:sz w:val="22"/>
          <w:szCs w:val="22"/>
          <w:lang w:val="en-GB" w:eastAsia="zh-CN"/>
        </w:rPr>
        <w:t>USA</w:t>
      </w:r>
      <w:r>
        <w:rPr>
          <w:sz w:val="22"/>
          <w:szCs w:val="22"/>
          <w:lang w:val="en-GB"/>
        </w:rPr>
        <w:t xml:space="preserve">, </w:t>
      </w:r>
      <w:r>
        <w:rPr>
          <w:rFonts w:hint="eastAsia" w:eastAsiaTheme="minorEastAsia"/>
          <w:sz w:val="22"/>
          <w:szCs w:val="22"/>
          <w:lang w:val="en-GB" w:eastAsia="zh-CN"/>
        </w:rPr>
        <w:t>13</w:t>
      </w:r>
      <w:r>
        <w:rPr>
          <w:rFonts w:hint="eastAsia" w:eastAsiaTheme="minorEastAsia"/>
          <w:sz w:val="22"/>
          <w:szCs w:val="22"/>
          <w:vertAlign w:val="superscript"/>
          <w:lang w:val="en-GB" w:eastAsia="zh-CN"/>
        </w:rPr>
        <w:t>th</w:t>
      </w:r>
      <w:r>
        <w:rPr>
          <w:rFonts w:hint="eastAsia" w:eastAsiaTheme="minorEastAsia"/>
          <w:sz w:val="22"/>
          <w:szCs w:val="22"/>
          <w:lang w:val="en-GB" w:eastAsia="zh-CN"/>
        </w:rPr>
        <w:t xml:space="preserve"> </w:t>
      </w:r>
      <w:r>
        <w:rPr>
          <w:rFonts w:hint="eastAsia" w:eastAsiaTheme="minorEastAsia"/>
          <w:sz w:val="22"/>
          <w:szCs w:val="22"/>
          <w:lang w:val="en-US" w:eastAsia="zh-CN"/>
        </w:rPr>
        <w:t xml:space="preserve">May </w:t>
      </w:r>
      <w:r>
        <w:rPr>
          <w:rFonts w:eastAsiaTheme="minorEastAsia"/>
          <w:sz w:val="22"/>
          <w:szCs w:val="22"/>
          <w:lang w:val="en-GB" w:eastAsia="zh-CN"/>
        </w:rPr>
        <w:t>–</w:t>
      </w:r>
      <w:r>
        <w:rPr>
          <w:sz w:val="22"/>
          <w:szCs w:val="22"/>
          <w:lang w:val="en-GB"/>
        </w:rPr>
        <w:t xml:space="preserve"> </w:t>
      </w:r>
      <w:r>
        <w:rPr>
          <w:rFonts w:hint="eastAsia"/>
          <w:sz w:val="22"/>
          <w:szCs w:val="22"/>
          <w:lang w:val="en-GB"/>
        </w:rPr>
        <w:t>1</w:t>
      </w:r>
      <w:r>
        <w:rPr>
          <w:rFonts w:hint="eastAsia" w:eastAsiaTheme="minorEastAsia"/>
          <w:sz w:val="22"/>
          <w:szCs w:val="22"/>
          <w:lang w:val="en-GB" w:eastAsia="zh-CN"/>
        </w:rPr>
        <w:t>7</w:t>
      </w:r>
      <w:r>
        <w:rPr>
          <w:rFonts w:hint="eastAsia" w:eastAsiaTheme="minorEastAsia"/>
          <w:sz w:val="22"/>
          <w:szCs w:val="22"/>
          <w:vertAlign w:val="superscript"/>
          <w:lang w:val="en-GB" w:eastAsia="zh-CN"/>
        </w:rPr>
        <w:t>th</w:t>
      </w:r>
      <w:r>
        <w:rPr>
          <w:rFonts w:hint="eastAsia" w:eastAsiaTheme="minorEastAsia"/>
          <w:sz w:val="22"/>
          <w:szCs w:val="22"/>
          <w:lang w:val="en-GB" w:eastAsia="zh-CN"/>
        </w:rPr>
        <w:t xml:space="preserve"> May</w:t>
      </w:r>
      <w:r>
        <w:rPr>
          <w:sz w:val="22"/>
          <w:szCs w:val="22"/>
          <w:lang w:val="en-GB"/>
        </w:rPr>
        <w:t>, 2019</w:t>
      </w:r>
      <w:r>
        <w:rPr>
          <w:rFonts w:hint="eastAsia" w:eastAsiaTheme="minorEastAsia"/>
          <w:sz w:val="22"/>
          <w:szCs w:val="22"/>
          <w:lang w:val="en-GB" w:eastAsia="zh-CN"/>
        </w:rPr>
        <w:t xml:space="preserve">                                       </w:t>
      </w:r>
    </w:p>
    <w:p>
      <w:pPr>
        <w:pStyle w:val="94"/>
        <w:tabs>
          <w:tab w:val="right" w:pos="9639"/>
        </w:tabs>
        <w:spacing w:after="0"/>
        <w:rPr>
          <w:rFonts w:eastAsiaTheme="minorEastAsia"/>
          <w:b/>
          <w:sz w:val="22"/>
          <w:szCs w:val="22"/>
          <w:lang w:eastAsia="zh-CN"/>
        </w:rPr>
      </w:pPr>
    </w:p>
    <w:p>
      <w:pPr>
        <w:pStyle w:val="17"/>
        <w:tabs>
          <w:tab w:val="left" w:pos="191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17"/>
        <w:tabs>
          <w:tab w:val="left" w:pos="1800"/>
          <w:tab w:val="clear" w:pos="4536"/>
        </w:tabs>
        <w:jc w:val="both"/>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hint="eastAsia" w:cs="Arial" w:eastAsiaTheme="minorEastAsia"/>
          <w:sz w:val="22"/>
          <w:szCs w:val="22"/>
          <w:lang w:eastAsia="zh-CN"/>
        </w:rPr>
        <w:t>Reception of Msg2 and msgB</w:t>
      </w:r>
    </w:p>
    <w:p>
      <w:pPr>
        <w:pStyle w:val="17"/>
        <w:tabs>
          <w:tab w:val="left" w:pos="1800"/>
          <w:tab w:val="clear" w:pos="4536"/>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hint="eastAsia" w:eastAsia="宋体" w:cs="Arial"/>
          <w:sz w:val="22"/>
          <w:szCs w:val="22"/>
          <w:lang w:eastAsia="zh-CN"/>
        </w:rPr>
        <w:t>11.13.4</w:t>
      </w:r>
    </w:p>
    <w:p>
      <w:pPr>
        <w:pStyle w:val="17"/>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and Decision</w:t>
      </w:r>
    </w:p>
    <w:p>
      <w:pPr>
        <w:pBdr>
          <w:bottom w:val="single" w:color="auto" w:sz="4" w:space="1"/>
        </w:pBdr>
        <w:tabs>
          <w:tab w:val="left" w:pos="2552"/>
        </w:tabs>
        <w:jc w:val="both"/>
      </w:pPr>
    </w:p>
    <w:p>
      <w:pPr>
        <w:pStyle w:val="2"/>
        <w:jc w:val="both"/>
        <w:rPr>
          <w:szCs w:val="28"/>
        </w:rPr>
      </w:pPr>
      <w:r>
        <w:rPr>
          <w:szCs w:val="28"/>
        </w:rPr>
        <w:t>Introduction</w:t>
      </w:r>
      <w:bookmarkStart w:id="32" w:name="_GoBack"/>
      <w:bookmarkEnd w:id="32"/>
    </w:p>
    <w:p>
      <w:pPr>
        <w:pStyle w:val="3"/>
        <w:rPr>
          <w:rFonts w:eastAsia="宋体"/>
          <w:lang w:eastAsia="zh-CN"/>
        </w:rPr>
      </w:pPr>
      <w:bookmarkStart w:id="3" w:name="OLE_LINK1"/>
      <w:bookmarkStart w:id="4" w:name="OLE_LINK2"/>
      <w:r>
        <w:rPr>
          <w:rFonts w:hint="eastAsia" w:eastAsia="宋体"/>
          <w:lang w:eastAsia="zh-CN"/>
        </w:rPr>
        <w:t>The objectives of 2-step RACH WID include:</w:t>
      </w:r>
    </w:p>
    <w:tbl>
      <w:tblPr>
        <w:tblStyle w:val="2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numPr>
                <w:ilvl w:val="0"/>
                <w:numId w:val="7"/>
              </w:numPr>
              <w:overflowPunct w:val="0"/>
              <w:autoSpaceDE w:val="0"/>
              <w:autoSpaceDN w:val="0"/>
              <w:adjustRightInd w:val="0"/>
              <w:textAlignment w:val="baseline"/>
              <w:rPr>
                <w:bCs/>
                <w:lang w:eastAsia="zh-CN"/>
              </w:rPr>
            </w:pPr>
            <w:r>
              <w:rPr>
                <w:bCs/>
                <w:lang w:eastAsia="zh-CN"/>
              </w:rPr>
              <w:t>Specify msgB’s</w:t>
            </w:r>
            <w:r>
              <w:rPr>
                <w:bCs/>
                <w:i/>
                <w:lang w:eastAsia="zh-CN"/>
              </w:rPr>
              <w:t xml:space="preserve"> </w:t>
            </w:r>
            <w:r>
              <w:rPr>
                <w:bCs/>
                <w:lang w:eastAsia="zh-CN"/>
              </w:rPr>
              <w:t>content: to include the equivalent contents of msg2 and msg4 of 4-step RACH (RAN1/RAN2)</w:t>
            </w:r>
          </w:p>
          <w:p>
            <w:pPr>
              <w:numPr>
                <w:ilvl w:val="0"/>
                <w:numId w:val="7"/>
              </w:numPr>
              <w:overflowPunct w:val="0"/>
              <w:autoSpaceDE w:val="0"/>
              <w:autoSpaceDN w:val="0"/>
              <w:adjustRightInd w:val="0"/>
              <w:textAlignment w:val="baseline"/>
              <w:rPr>
                <w:bCs/>
                <w:lang w:eastAsia="zh-CN"/>
              </w:rPr>
            </w:pPr>
            <w:r>
              <w:rPr>
                <w:bCs/>
                <w:lang w:eastAsia="zh-CN"/>
              </w:rPr>
              <w:t>Contention resolution for 2-step RACH (RAN2)</w:t>
            </w:r>
          </w:p>
          <w:p>
            <w:pPr>
              <w:numPr>
                <w:ilvl w:val="0"/>
                <w:numId w:val="7"/>
              </w:numPr>
              <w:overflowPunct w:val="0"/>
              <w:autoSpaceDE w:val="0"/>
              <w:autoSpaceDN w:val="0"/>
              <w:adjustRightInd w:val="0"/>
              <w:textAlignment w:val="baseline"/>
              <w:rPr>
                <w:bCs/>
                <w:lang w:eastAsia="zh-CN"/>
              </w:rPr>
            </w:pPr>
            <w:r>
              <w:rPr>
                <w:bCs/>
                <w:lang w:eastAsia="zh-CN"/>
              </w:rPr>
              <w:t>Design of RNTI for msgB of 2-step RACH (RAN2)</w:t>
            </w:r>
          </w:p>
          <w:p>
            <w:pPr>
              <w:numPr>
                <w:ilvl w:val="0"/>
                <w:numId w:val="7"/>
              </w:numPr>
              <w:overflowPunct w:val="0"/>
              <w:autoSpaceDE w:val="0"/>
              <w:autoSpaceDN w:val="0"/>
              <w:adjustRightInd w:val="0"/>
              <w:textAlignment w:val="baseline"/>
              <w:rPr>
                <w:rFonts w:eastAsia="宋体"/>
                <w:lang w:eastAsia="zh-CN"/>
              </w:rPr>
            </w:pPr>
            <w:r>
              <w:rPr>
                <w:bCs/>
                <w:lang w:eastAsia="zh-CN"/>
              </w:rPr>
              <w:t>Specify the fall back procedure from 2-step RACH to 4-step RACH (RAN2/RAN1)</w:t>
            </w:r>
          </w:p>
        </w:tc>
      </w:tr>
    </w:tbl>
    <w:p>
      <w:pPr>
        <w:pStyle w:val="3"/>
        <w:rPr>
          <w:rFonts w:eastAsia="宋体"/>
          <w:lang w:eastAsia="zh-CN"/>
        </w:rPr>
      </w:pPr>
      <w:r>
        <w:rPr>
          <w:rFonts w:eastAsia="宋体"/>
          <w:lang w:eastAsia="zh-CN"/>
        </w:rPr>
        <w:t>I</w:t>
      </w:r>
      <w:r>
        <w:rPr>
          <w:rFonts w:hint="eastAsia" w:eastAsia="宋体"/>
          <w:lang w:eastAsia="zh-CN"/>
        </w:rPr>
        <w:t>n this contribution, we discuss RA response considering both NR Rel-15 UEs and UEs performing 2-step RACH in one cell. Based on the discussion, we suggest that there should be two types of RAR MAC PDU</w:t>
      </w:r>
      <w:r>
        <w:rPr>
          <w:rFonts w:eastAsia="宋体"/>
          <w:lang w:eastAsia="zh-CN"/>
        </w:rPr>
        <w:t xml:space="preserve">: Msg2 MAC PDU and msgB MAC PDU. </w:t>
      </w:r>
      <w:r>
        <w:rPr>
          <w:rFonts w:hint="eastAsia" w:eastAsia="宋体"/>
          <w:lang w:eastAsia="zh-CN"/>
        </w:rPr>
        <w:t xml:space="preserve">Msg2 MAC PDU is used to indicate Msg3 transmission for normal </w:t>
      </w:r>
      <w:bookmarkStart w:id="5" w:name="OLE_LINK4"/>
      <w:bookmarkStart w:id="6" w:name="OLE_LINK3"/>
      <w:r>
        <w:rPr>
          <w:rFonts w:hint="eastAsia" w:eastAsia="宋体"/>
          <w:lang w:eastAsia="zh-CN"/>
        </w:rPr>
        <w:t>4-step RACH</w:t>
      </w:r>
      <w:bookmarkEnd w:id="5"/>
      <w:bookmarkEnd w:id="6"/>
      <w:r>
        <w:rPr>
          <w:rFonts w:hint="eastAsia" w:eastAsia="宋体"/>
          <w:lang w:eastAsia="zh-CN"/>
        </w:rPr>
        <w:t xml:space="preserve"> and 4-step RACH fallback; and msgB MAC PDU is used to indicate contention resolution for idle/inactive UEs.</w:t>
      </w:r>
    </w:p>
    <w:bookmarkEnd w:id="3"/>
    <w:bookmarkEnd w:id="4"/>
    <w:p>
      <w:pPr>
        <w:pStyle w:val="2"/>
        <w:jc w:val="both"/>
      </w:pPr>
      <w:r>
        <w:rPr>
          <w:rFonts w:hint="eastAsia"/>
        </w:rPr>
        <w:t>Discussion</w:t>
      </w:r>
    </w:p>
    <w:p>
      <w:pPr>
        <w:pStyle w:val="4"/>
      </w:pPr>
      <w:bookmarkStart w:id="7" w:name="OLE_LINK13"/>
      <w:bookmarkStart w:id="8" w:name="OLE_LINK12"/>
      <w:r>
        <w:rPr>
          <w:rFonts w:hint="eastAsia" w:eastAsiaTheme="minorEastAsia"/>
        </w:rPr>
        <w:t>Msg2 MAC PDU and msgB MAC PDU</w:t>
      </w:r>
    </w:p>
    <w:p>
      <w:pPr>
        <w:pStyle w:val="9"/>
        <w:rPr>
          <w:lang w:eastAsia="zh-CN"/>
        </w:rPr>
      </w:pPr>
      <w:r>
        <w:rPr>
          <w:rFonts w:hint="eastAsia"/>
          <w:lang w:eastAsia="zh-CN"/>
        </w:rPr>
        <w:t>After UE sent msgA, it is possible for gNB to receive preamble plus PUSCH, or preamble only.</w:t>
      </w:r>
    </w:p>
    <w:p>
      <w:pPr>
        <w:pStyle w:val="9"/>
        <w:numPr>
          <w:ilvl w:val="0"/>
          <w:numId w:val="8"/>
        </w:numPr>
        <w:rPr>
          <w:lang w:eastAsia="zh-CN"/>
        </w:rPr>
      </w:pPr>
      <w:r>
        <w:rPr>
          <w:lang w:eastAsia="zh-CN"/>
        </w:rPr>
        <w:t>C</w:t>
      </w:r>
      <w:r>
        <w:rPr>
          <w:rFonts w:hint="eastAsia"/>
          <w:lang w:eastAsia="zh-CN"/>
        </w:rPr>
        <w:t>ase 1: gNB received both preamble and PUSCH</w:t>
      </w:r>
    </w:p>
    <w:p>
      <w:pPr>
        <w:pStyle w:val="3"/>
        <w:rPr>
          <w:rFonts w:eastAsia="宋体"/>
          <w:lang w:eastAsia="zh-CN"/>
        </w:rPr>
      </w:pPr>
      <w:r>
        <w:rPr>
          <w:rFonts w:eastAsia="宋体"/>
          <w:lang w:eastAsia="zh-CN"/>
        </w:rPr>
        <w:t>I</w:t>
      </w:r>
      <w:r>
        <w:rPr>
          <w:rFonts w:hint="eastAsia" w:eastAsia="宋体"/>
          <w:lang w:eastAsia="zh-CN"/>
        </w:rPr>
        <w:t>n case 1, gNB should send RA response for contention resolution.</w:t>
      </w:r>
    </w:p>
    <w:p>
      <w:pPr>
        <w:pStyle w:val="3"/>
        <w:rPr>
          <w:rFonts w:eastAsia="宋体"/>
          <w:b/>
          <w:u w:val="single"/>
          <w:lang w:eastAsia="zh-CN"/>
        </w:rPr>
      </w:pPr>
      <w:r>
        <w:rPr>
          <w:rFonts w:eastAsia="宋体"/>
          <w:b/>
          <w:u w:val="single"/>
          <w:lang w:eastAsia="zh-CN"/>
        </w:rPr>
        <w:t>Idle/inactive UEs</w:t>
      </w:r>
    </w:p>
    <w:p>
      <w:pPr>
        <w:pStyle w:val="3"/>
        <w:rPr>
          <w:rFonts w:eastAsia="宋体"/>
          <w:lang w:eastAsia="zh-CN"/>
        </w:rPr>
      </w:pPr>
      <w:r>
        <w:rPr>
          <w:rFonts w:hint="eastAsia" w:eastAsia="宋体"/>
          <w:lang w:eastAsia="zh-CN"/>
        </w:rPr>
        <w:t>If the RACH procedure is triggered by a UE in idle/inactive mode, the necessary contents of msgB include:</w:t>
      </w:r>
    </w:p>
    <w:p>
      <w:pPr>
        <w:pStyle w:val="3"/>
        <w:numPr>
          <w:ilvl w:val="0"/>
          <w:numId w:val="7"/>
        </w:numPr>
        <w:rPr>
          <w:rFonts w:eastAsia="宋体"/>
          <w:lang w:eastAsia="zh-CN"/>
        </w:rPr>
      </w:pPr>
      <w:r>
        <w:rPr>
          <w:rFonts w:hint="eastAsia" w:eastAsia="宋体"/>
          <w:lang w:eastAsia="zh-CN"/>
        </w:rPr>
        <w:t>TAC: 12bit;</w:t>
      </w:r>
    </w:p>
    <w:p>
      <w:pPr>
        <w:pStyle w:val="3"/>
        <w:numPr>
          <w:ilvl w:val="0"/>
          <w:numId w:val="7"/>
        </w:numPr>
        <w:rPr>
          <w:rFonts w:eastAsia="宋体"/>
          <w:lang w:eastAsia="zh-CN"/>
        </w:rPr>
      </w:pPr>
      <w:r>
        <w:rPr>
          <w:rFonts w:hint="eastAsia" w:eastAsia="宋体"/>
          <w:lang w:eastAsia="zh-CN"/>
        </w:rPr>
        <w:t>C-RNTI: 16bit;</w:t>
      </w:r>
    </w:p>
    <w:p>
      <w:pPr>
        <w:pStyle w:val="3"/>
        <w:numPr>
          <w:ilvl w:val="0"/>
          <w:numId w:val="7"/>
        </w:numPr>
        <w:rPr>
          <w:rFonts w:eastAsia="宋体"/>
          <w:lang w:eastAsia="zh-CN"/>
        </w:rPr>
      </w:pPr>
      <w:r>
        <w:rPr>
          <w:rFonts w:hint="eastAsia" w:eastAsia="宋体"/>
          <w:lang w:eastAsia="zh-CN"/>
        </w:rPr>
        <w:t>CCCH SDU: 48bit.</w:t>
      </w:r>
    </w:p>
    <w:p>
      <w:pPr>
        <w:pStyle w:val="3"/>
        <w:rPr>
          <w:rFonts w:eastAsia="宋体"/>
          <w:lang w:eastAsia="zh-CN"/>
        </w:rPr>
      </w:pPr>
      <w:r>
        <w:rPr>
          <w:rFonts w:hint="eastAsia" w:eastAsia="宋体"/>
          <w:lang w:eastAsia="zh-CN"/>
        </w:rPr>
        <w:t xml:space="preserve">The minimal size of msgB is 76 bits (~10 bytes). A new MAC RAR named msgB RAR </w:t>
      </w:r>
      <w:r>
        <w:rPr>
          <w:rFonts w:eastAsia="宋体"/>
          <w:lang w:eastAsia="zh-CN"/>
        </w:rPr>
        <w:t>should</w:t>
      </w:r>
      <w:r>
        <w:rPr>
          <w:rFonts w:hint="eastAsia" w:eastAsia="宋体"/>
          <w:lang w:eastAsia="zh-CN"/>
        </w:rPr>
        <w:t xml:space="preserve"> be introduced. An example of msgB RAR is shown in </w:t>
      </w:r>
      <w:r>
        <w:rPr>
          <w:rFonts w:eastAsia="宋体"/>
          <w:lang w:eastAsia="zh-CN"/>
        </w:rPr>
        <w:fldChar w:fldCharType="begin"/>
      </w:r>
      <w:r>
        <w:rPr>
          <w:rFonts w:eastAsia="宋体"/>
          <w:lang w:eastAsia="zh-CN"/>
        </w:rPr>
        <w:instrText xml:space="preserve"> </w:instrText>
      </w:r>
      <w:r>
        <w:rPr>
          <w:rFonts w:hint="eastAsia" w:eastAsia="宋体"/>
          <w:lang w:eastAsia="zh-CN"/>
        </w:rPr>
        <w:instrText xml:space="preserve">REF _Ref7110956 \h</w:instrText>
      </w:r>
      <w:r>
        <w:rPr>
          <w:rFonts w:eastAsia="宋体"/>
          <w:lang w:eastAsia="zh-CN"/>
        </w:rPr>
        <w:instrText xml:space="preserve">  \* MERGEFORMAT </w:instrText>
      </w:r>
      <w:r>
        <w:rPr>
          <w:rFonts w:eastAsia="宋体"/>
          <w:lang w:eastAsia="zh-CN"/>
        </w:rPr>
        <w:fldChar w:fldCharType="separate"/>
      </w:r>
      <w:r>
        <w:rPr>
          <w:rFonts w:eastAsia="宋体"/>
          <w:lang w:eastAsia="zh-CN"/>
        </w:rPr>
        <w:t>Figure 1</w:t>
      </w:r>
      <w:r>
        <w:rPr>
          <w:rFonts w:eastAsia="宋体"/>
          <w:lang w:eastAsia="zh-CN"/>
        </w:rPr>
        <w:fldChar w:fldCharType="end"/>
      </w:r>
      <w:r>
        <w:rPr>
          <w:rFonts w:hint="eastAsia" w:eastAsia="宋体"/>
          <w:lang w:eastAsia="zh-CN"/>
        </w:rPr>
        <w:t>.</w:t>
      </w:r>
    </w:p>
    <w:p>
      <w:pPr>
        <w:pStyle w:val="3"/>
        <w:rPr>
          <w:rFonts w:eastAsia="宋体"/>
          <w:lang w:eastAsia="zh-CN"/>
        </w:rPr>
      </w:pPr>
      <w:r>
        <w:rPr>
          <w:rFonts w:eastAsia="宋体"/>
          <w:lang w:eastAsia="zh-CN"/>
        </w:rPr>
        <w:t xml:space="preserve">Since msgB </w:t>
      </w:r>
      <w:r>
        <w:rPr>
          <w:rFonts w:hint="eastAsia" w:eastAsia="宋体"/>
          <w:lang w:eastAsia="zh-CN"/>
        </w:rPr>
        <w:t xml:space="preserve">RAR </w:t>
      </w:r>
      <w:r>
        <w:rPr>
          <w:rFonts w:eastAsia="宋体"/>
          <w:lang w:eastAsia="zh-CN"/>
        </w:rPr>
        <w:t>and Msg2 RAR are of different sizes, they cannot be multiplexed together in a same MAC PDU.</w:t>
      </w:r>
    </w:p>
    <w:p>
      <w:pPr>
        <w:pStyle w:val="3"/>
        <w:rPr>
          <w:rFonts w:eastAsia="宋体"/>
          <w:b/>
          <w:lang w:eastAsia="zh-CN"/>
        </w:rPr>
      </w:pPr>
      <w:r>
        <w:rPr>
          <w:rFonts w:eastAsia="宋体"/>
          <w:b/>
          <w:lang w:eastAsia="zh-CN"/>
        </w:rPr>
        <w:t xml:space="preserve">Observation 1: msgB </w:t>
      </w:r>
      <w:r>
        <w:rPr>
          <w:rFonts w:hint="eastAsia" w:eastAsia="宋体"/>
          <w:b/>
          <w:lang w:eastAsia="zh-CN"/>
        </w:rPr>
        <w:t xml:space="preserve">RAR </w:t>
      </w:r>
      <w:r>
        <w:rPr>
          <w:rFonts w:eastAsia="宋体"/>
          <w:b/>
          <w:lang w:eastAsia="zh-CN"/>
        </w:rPr>
        <w:t>and Msg2 RAR cannot be multiplexed together in a same MAC PDU</w:t>
      </w:r>
      <w:r>
        <w:rPr>
          <w:rFonts w:hint="eastAsia" w:eastAsia="宋体"/>
          <w:b/>
          <w:lang w:eastAsia="zh-CN"/>
        </w:rPr>
        <w:t>.</w:t>
      </w:r>
    </w:p>
    <w:p>
      <w:pPr>
        <w:pStyle w:val="3"/>
        <w:rPr>
          <w:rFonts w:eastAsia="宋体"/>
          <w:lang w:eastAsia="zh-CN"/>
        </w:rPr>
      </w:pPr>
    </w:p>
    <w:p>
      <w:pPr>
        <w:pStyle w:val="3"/>
        <w:jc w:val="center"/>
        <w:rPr>
          <w:rFonts w:eastAsia="宋体"/>
          <w:lang w:eastAsia="zh-CN"/>
        </w:rPr>
      </w:pPr>
      <w:r>
        <w:rPr>
          <w:rFonts w:eastAsia="宋体"/>
          <w:lang w:eastAsia="zh-CN"/>
        </w:rPr>
        <w:object>
          <v:shape id="_x0000_i1025" o:spt="75" type="#_x0000_t75" style="height:196.4pt;width:177.4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9"/>
        <w:jc w:val="center"/>
        <w:rPr>
          <w:lang w:eastAsia="zh-CN"/>
        </w:rPr>
      </w:pPr>
      <w:bookmarkStart w:id="9" w:name="_Ref7110956"/>
      <w:r>
        <w:t xml:space="preserve">Figure </w:t>
      </w:r>
      <w:r>
        <w:fldChar w:fldCharType="begin"/>
      </w:r>
      <w:r>
        <w:instrText xml:space="preserve"> SEQ Figure \* ARABIC </w:instrText>
      </w:r>
      <w:r>
        <w:fldChar w:fldCharType="separate"/>
      </w:r>
      <w:r>
        <w:t>1</w:t>
      </w:r>
      <w:r>
        <w:fldChar w:fldCharType="end"/>
      </w:r>
      <w:bookmarkEnd w:id="9"/>
      <w:r>
        <w:rPr>
          <w:rFonts w:hint="eastAsia"/>
          <w:lang w:eastAsia="zh-CN"/>
        </w:rPr>
        <w:t xml:space="preserve"> An example of msgB RAR (for idle/inactive UE)</w:t>
      </w:r>
    </w:p>
    <w:p>
      <w:pPr>
        <w:rPr>
          <w:rFonts w:eastAsiaTheme="minorEastAsia"/>
          <w:lang w:val="en-GB" w:eastAsia="zh-CN"/>
        </w:rPr>
      </w:pPr>
    </w:p>
    <w:p>
      <w:pPr>
        <w:pStyle w:val="3"/>
        <w:rPr>
          <w:rFonts w:eastAsia="宋体"/>
          <w:lang w:eastAsia="zh-CN"/>
        </w:rPr>
      </w:pPr>
      <w:bookmarkStart w:id="10" w:name="OLE_LINK7"/>
      <w:bookmarkStart w:id="11" w:name="OLE_LINK8"/>
      <w:r>
        <w:rPr>
          <w:rFonts w:hint="eastAsia" w:eastAsia="宋体"/>
          <w:lang w:eastAsia="zh-CN"/>
        </w:rPr>
        <w:t xml:space="preserve">Whether RAPID (preamble ID) is needed depends on the MAC PDU </w:t>
      </w:r>
      <w:r>
        <w:rPr>
          <w:rFonts w:eastAsia="宋体"/>
          <w:lang w:eastAsia="zh-CN"/>
        </w:rPr>
        <w:t>structure</w:t>
      </w:r>
      <w:r>
        <w:rPr>
          <w:rFonts w:hint="eastAsia" w:eastAsia="宋体"/>
          <w:lang w:eastAsia="zh-CN"/>
        </w:rPr>
        <w:t xml:space="preserve">. </w:t>
      </w:r>
      <w:r>
        <w:rPr>
          <w:rFonts w:eastAsia="宋体"/>
          <w:lang w:eastAsia="zh-CN"/>
        </w:rPr>
        <w:t xml:space="preserve">From observation 1, it appears that </w:t>
      </w:r>
      <w:r>
        <w:rPr>
          <w:rFonts w:hint="eastAsia" w:eastAsia="宋体"/>
          <w:lang w:eastAsia="zh-CN"/>
        </w:rPr>
        <w:t xml:space="preserve">a separate MAC PDU named msgB MAC </w:t>
      </w:r>
      <w:r>
        <w:rPr>
          <w:rFonts w:eastAsia="宋体"/>
          <w:lang w:eastAsia="zh-CN"/>
        </w:rPr>
        <w:t>PDU</w:t>
      </w:r>
      <w:r>
        <w:rPr>
          <w:rFonts w:hint="eastAsia" w:eastAsia="宋体"/>
          <w:lang w:eastAsia="zh-CN"/>
        </w:rPr>
        <w:t xml:space="preserve"> should be used to indicate contention resolution for multiple </w:t>
      </w:r>
      <w:r>
        <w:rPr>
          <w:rFonts w:eastAsia="宋体"/>
          <w:lang w:eastAsia="zh-CN"/>
        </w:rPr>
        <w:t xml:space="preserve">idle/inactive </w:t>
      </w:r>
      <w:r>
        <w:rPr>
          <w:rFonts w:hint="eastAsia" w:eastAsia="宋体"/>
          <w:lang w:eastAsia="zh-CN"/>
        </w:rPr>
        <w:t>UEs</w:t>
      </w:r>
      <w:r>
        <w:rPr>
          <w:rFonts w:eastAsia="宋体"/>
          <w:lang w:eastAsia="zh-CN"/>
        </w:rPr>
        <w:t xml:space="preserve"> running the 2-step RACH procedure</w:t>
      </w:r>
      <w:r>
        <w:rPr>
          <w:rFonts w:hint="eastAsia" w:eastAsia="宋体"/>
          <w:lang w:eastAsia="zh-CN"/>
        </w:rPr>
        <w:t>. The msgB MAC PDU contains one or multiple MAC subPDU(s) consisting of msgB RAR (</w:t>
      </w:r>
      <w:r>
        <w:rPr>
          <w:rFonts w:eastAsia="宋体"/>
          <w:lang w:eastAsia="zh-CN"/>
        </w:rPr>
        <w:fldChar w:fldCharType="begin"/>
      </w:r>
      <w:r>
        <w:rPr>
          <w:rFonts w:eastAsia="宋体"/>
          <w:lang w:eastAsia="zh-CN"/>
        </w:rPr>
        <w:instrText xml:space="preserve"> </w:instrText>
      </w:r>
      <w:r>
        <w:rPr>
          <w:rFonts w:hint="eastAsia" w:eastAsia="宋体"/>
          <w:lang w:eastAsia="zh-CN"/>
        </w:rPr>
        <w:instrText xml:space="preserve">REF _Ref7110956 \h</w:instrText>
      </w:r>
      <w:r>
        <w:rPr>
          <w:rFonts w:eastAsia="宋体"/>
          <w:lang w:eastAsia="zh-CN"/>
        </w:rPr>
        <w:instrText xml:space="preserve"> </w:instrText>
      </w:r>
      <w:r>
        <w:rPr>
          <w:rFonts w:eastAsia="宋体"/>
          <w:lang w:eastAsia="zh-CN"/>
        </w:rPr>
        <w:fldChar w:fldCharType="separate"/>
      </w:r>
      <w:r>
        <w:t>Figure 1</w:t>
      </w:r>
      <w:r>
        <w:rPr>
          <w:rFonts w:eastAsia="宋体"/>
          <w:lang w:eastAsia="zh-CN"/>
        </w:rPr>
        <w:fldChar w:fldCharType="end"/>
      </w:r>
      <w:r>
        <w:rPr>
          <w:rFonts w:hint="eastAsia" w:eastAsia="宋体"/>
          <w:lang w:eastAsia="zh-CN"/>
        </w:rPr>
        <w:t>) plus its subheader, and an optional BI subheader.</w:t>
      </w:r>
    </w:p>
    <w:p>
      <w:pPr>
        <w:pStyle w:val="3"/>
        <w:rPr>
          <w:rFonts w:eastAsia="宋体"/>
          <w:lang w:eastAsia="zh-CN"/>
        </w:rPr>
      </w:pPr>
      <w:r>
        <w:rPr>
          <w:rFonts w:hint="eastAsia" w:eastAsia="宋体"/>
          <w:lang w:eastAsia="zh-CN"/>
        </w:rPr>
        <w:t>When multiple msgB RARs for different UEs are multiplexed in one MAC PDU, each UE receiv</w:t>
      </w:r>
      <w:r>
        <w:rPr>
          <w:rFonts w:eastAsia="宋体"/>
          <w:lang w:eastAsia="zh-CN"/>
        </w:rPr>
        <w:t>ing</w:t>
      </w:r>
      <w:r>
        <w:rPr>
          <w:rFonts w:hint="eastAsia" w:eastAsia="宋体"/>
          <w:lang w:eastAsia="zh-CN"/>
        </w:rPr>
        <w:t xml:space="preserve"> the MAC PDU should read </w:t>
      </w:r>
      <w:r>
        <w:rPr>
          <w:rFonts w:eastAsia="宋体"/>
          <w:lang w:eastAsia="zh-CN"/>
        </w:rPr>
        <w:t xml:space="preserve">the </w:t>
      </w:r>
      <w:r>
        <w:rPr>
          <w:rFonts w:hint="eastAsia" w:eastAsia="宋体"/>
          <w:lang w:eastAsia="zh-CN"/>
        </w:rPr>
        <w:t>MAC subheader</w:t>
      </w:r>
      <w:r>
        <w:rPr>
          <w:rFonts w:eastAsia="宋体"/>
          <w:lang w:eastAsia="zh-CN"/>
        </w:rPr>
        <w:t>s</w:t>
      </w:r>
      <w:r>
        <w:rPr>
          <w:rFonts w:hint="eastAsia" w:eastAsia="宋体"/>
          <w:lang w:eastAsia="zh-CN"/>
        </w:rPr>
        <w:t xml:space="preserve"> first and then get corresponding msgB RAR if the MAC subheader has UE specific information. </w:t>
      </w:r>
      <w:r>
        <w:rPr>
          <w:rFonts w:eastAsia="宋体"/>
          <w:lang w:eastAsia="zh-CN"/>
        </w:rPr>
        <w:t xml:space="preserve">This is because from receiver perspective it is much more efficient to parse the subheaders only rather than parsing each and every msgB RAR to detect if it is destined to the UE. </w:t>
      </w:r>
      <w:r>
        <w:rPr>
          <w:rFonts w:hint="eastAsia" w:eastAsia="宋体"/>
          <w:lang w:eastAsia="zh-CN"/>
        </w:rPr>
        <w:t xml:space="preserve">The only UE specific information </w:t>
      </w:r>
      <w:r>
        <w:rPr>
          <w:rFonts w:eastAsia="宋体"/>
          <w:lang w:eastAsia="zh-CN"/>
        </w:rPr>
        <w:t xml:space="preserve">that </w:t>
      </w:r>
      <w:r>
        <w:rPr>
          <w:rFonts w:hint="eastAsia" w:eastAsia="宋体"/>
          <w:lang w:eastAsia="zh-CN"/>
        </w:rPr>
        <w:t xml:space="preserve">can be included in MAC subheader is RAPID. </w:t>
      </w:r>
      <w:r>
        <w:rPr>
          <w:rFonts w:eastAsia="宋体"/>
          <w:lang w:eastAsia="zh-CN"/>
        </w:rPr>
        <w:t>T</w:t>
      </w:r>
      <w:r>
        <w:rPr>
          <w:rFonts w:hint="eastAsia" w:eastAsia="宋体"/>
          <w:lang w:eastAsia="zh-CN"/>
        </w:rPr>
        <w:t>he MAC subheader including RAPID as NR Rel-15 (</w:t>
      </w:r>
      <w:r>
        <w:rPr>
          <w:rFonts w:eastAsia="宋体"/>
          <w:lang w:eastAsia="zh-CN"/>
        </w:rPr>
        <w:fldChar w:fldCharType="begin"/>
      </w:r>
      <w:r>
        <w:rPr>
          <w:rFonts w:eastAsia="宋体"/>
          <w:lang w:eastAsia="zh-CN"/>
        </w:rPr>
        <w:instrText xml:space="preserve"> </w:instrText>
      </w:r>
      <w:r>
        <w:rPr>
          <w:rFonts w:hint="eastAsia" w:eastAsia="宋体"/>
          <w:lang w:eastAsia="zh-CN"/>
        </w:rPr>
        <w:instrText xml:space="preserve">REF _Ref7111352 \h</w:instrText>
      </w:r>
      <w:r>
        <w:rPr>
          <w:rFonts w:eastAsia="宋体"/>
          <w:lang w:eastAsia="zh-CN"/>
        </w:rPr>
        <w:instrText xml:space="preserve"> </w:instrText>
      </w:r>
      <w:r>
        <w:rPr>
          <w:rFonts w:eastAsia="宋体"/>
          <w:lang w:eastAsia="zh-CN"/>
        </w:rPr>
        <w:fldChar w:fldCharType="separate"/>
      </w:r>
      <w:r>
        <w:t>Figure 2</w:t>
      </w:r>
      <w:r>
        <w:rPr>
          <w:rFonts w:eastAsia="宋体"/>
          <w:lang w:eastAsia="zh-CN"/>
        </w:rPr>
        <w:fldChar w:fldCharType="end"/>
      </w:r>
      <w:r>
        <w:rPr>
          <w:rFonts w:hint="eastAsia" w:eastAsia="宋体"/>
          <w:lang w:eastAsia="zh-CN"/>
        </w:rPr>
        <w:t>) can be reused.</w:t>
      </w:r>
    </w:p>
    <w:p>
      <w:pPr>
        <w:pStyle w:val="3"/>
        <w:rPr>
          <w:rFonts w:eastAsiaTheme="minorEastAsia"/>
          <w:lang w:val="en-GB" w:eastAsia="zh-CN"/>
        </w:rPr>
      </w:pPr>
      <w:r>
        <w:rPr>
          <w:rFonts w:hint="eastAsia" w:eastAsia="宋体"/>
          <w:lang w:eastAsia="zh-CN"/>
        </w:rPr>
        <w:t xml:space="preserve">An example of msgB MAC PDU is shown in </w:t>
      </w:r>
      <w:r>
        <w:rPr>
          <w:rFonts w:eastAsia="宋体"/>
          <w:lang w:eastAsia="zh-CN"/>
        </w:rPr>
        <w:fldChar w:fldCharType="begin"/>
      </w:r>
      <w:r>
        <w:rPr>
          <w:rFonts w:eastAsia="宋体"/>
          <w:lang w:eastAsia="zh-CN"/>
        </w:rPr>
        <w:instrText xml:space="preserve"> </w:instrText>
      </w:r>
      <w:r>
        <w:rPr>
          <w:rFonts w:hint="eastAsia" w:eastAsia="宋体"/>
          <w:lang w:eastAsia="zh-CN"/>
        </w:rPr>
        <w:instrText xml:space="preserve">REF _Ref7116421 \h</w:instrText>
      </w:r>
      <w:r>
        <w:rPr>
          <w:rFonts w:eastAsia="宋体"/>
          <w:lang w:eastAsia="zh-CN"/>
        </w:rPr>
        <w:instrText xml:space="preserve">  \* MERGEFORMAT </w:instrText>
      </w:r>
      <w:r>
        <w:rPr>
          <w:rFonts w:eastAsia="宋体"/>
          <w:lang w:eastAsia="zh-CN"/>
        </w:rPr>
        <w:fldChar w:fldCharType="separate"/>
      </w:r>
      <w:r>
        <w:rPr>
          <w:rFonts w:eastAsia="宋体"/>
          <w:lang w:eastAsia="zh-CN"/>
        </w:rPr>
        <w:t>Figure 3</w:t>
      </w:r>
      <w:r>
        <w:rPr>
          <w:rFonts w:eastAsia="宋体"/>
          <w:lang w:eastAsia="zh-CN"/>
        </w:rPr>
        <w:fldChar w:fldCharType="end"/>
      </w:r>
      <w:r>
        <w:rPr>
          <w:rFonts w:hint="eastAsia" w:eastAsia="宋体"/>
          <w:lang w:eastAsia="zh-CN"/>
        </w:rPr>
        <w:t>.</w:t>
      </w:r>
    </w:p>
    <w:bookmarkEnd w:id="10"/>
    <w:bookmarkEnd w:id="11"/>
    <w:p>
      <w:pPr>
        <w:rPr>
          <w:rFonts w:eastAsiaTheme="minorEastAsia"/>
          <w:lang w:val="en-GB" w:eastAsia="zh-CN"/>
        </w:rPr>
      </w:pPr>
    </w:p>
    <w:p>
      <w:pPr>
        <w:jc w:val="center"/>
        <w:rPr>
          <w:rFonts w:eastAsiaTheme="minorEastAsia"/>
          <w:lang w:eastAsia="zh-CN"/>
        </w:rPr>
      </w:pPr>
      <w:r>
        <w:object>
          <v:shape id="_x0000_i1026" o:spt="75" type="#_x0000_t75" style="height:33.4pt;width:190.1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pPr>
        <w:pStyle w:val="9"/>
        <w:jc w:val="center"/>
        <w:rPr>
          <w:lang w:eastAsia="zh-CN"/>
        </w:rPr>
      </w:pPr>
      <w:bookmarkStart w:id="12" w:name="_Ref7111352"/>
      <w:r>
        <w:t xml:space="preserve">Figure </w:t>
      </w:r>
      <w:r>
        <w:fldChar w:fldCharType="begin"/>
      </w:r>
      <w:r>
        <w:instrText xml:space="preserve"> SEQ Figure \* ARABIC </w:instrText>
      </w:r>
      <w:r>
        <w:fldChar w:fldCharType="separate"/>
      </w:r>
      <w:r>
        <w:t>2</w:t>
      </w:r>
      <w:r>
        <w:fldChar w:fldCharType="end"/>
      </w:r>
      <w:bookmarkEnd w:id="12"/>
      <w:r>
        <w:rPr>
          <w:rFonts w:hint="eastAsia"/>
          <w:lang w:eastAsia="zh-CN"/>
        </w:rPr>
        <w:t xml:space="preserve">  MAC subheader with RAPID</w:t>
      </w:r>
    </w:p>
    <w:p>
      <w:pPr>
        <w:rPr>
          <w:rFonts w:eastAsiaTheme="minorEastAsia"/>
          <w:lang w:eastAsia="zh-CN"/>
        </w:rPr>
      </w:pPr>
    </w:p>
    <w:p>
      <w:pPr>
        <w:pStyle w:val="3"/>
        <w:jc w:val="center"/>
        <w:rPr>
          <w:rFonts w:eastAsiaTheme="minorEastAsia"/>
          <w:lang w:eastAsia="zh-CN"/>
        </w:rPr>
      </w:pPr>
      <w:r>
        <w:object>
          <v:shape id="_x0000_i1027" o:spt="75" type="#_x0000_t75" style="height:76.05pt;width:317.4pt;" o:ole="t" filled="f" o:preferrelative="t" stroked="f" coordsize="21600,21600">
            <v:path/>
            <v:fill on="f" focussize="0,0"/>
            <v:stroke on="f" joinstyle="miter"/>
            <v:imagedata r:id="rId12" o:title=""/>
            <o:lock v:ext="edit" aspectratio="t"/>
            <w10:wrap type="none"/>
            <w10:anchorlock/>
          </v:shape>
          <o:OLEObject Type="Embed" ProgID="Visio.Drawing.11" ShapeID="_x0000_i1027" DrawAspect="Content" ObjectID="_1468075727" r:id="rId11">
            <o:LockedField>false</o:LockedField>
          </o:OLEObject>
        </w:object>
      </w:r>
    </w:p>
    <w:p>
      <w:pPr>
        <w:pStyle w:val="9"/>
        <w:jc w:val="center"/>
        <w:rPr>
          <w:rFonts w:eastAsiaTheme="minorEastAsia"/>
          <w:lang w:eastAsia="zh-CN"/>
        </w:rPr>
      </w:pPr>
      <w:r>
        <w:t xml:space="preserve">Figure </w:t>
      </w:r>
      <w:r>
        <w:fldChar w:fldCharType="begin"/>
      </w:r>
      <w:r>
        <w:instrText xml:space="preserve"> SEQ Figure \* ARABIC </w:instrText>
      </w:r>
      <w:r>
        <w:fldChar w:fldCharType="separate"/>
      </w:r>
      <w:r>
        <w:t>3</w:t>
      </w:r>
      <w:r>
        <w:fldChar w:fldCharType="end"/>
      </w:r>
      <w:r>
        <w:rPr>
          <w:rFonts w:hint="eastAsia"/>
          <w:lang w:eastAsia="zh-CN"/>
        </w:rPr>
        <w:t xml:space="preserve"> An example of msgB MAC PDU</w:t>
      </w:r>
    </w:p>
    <w:p>
      <w:pPr>
        <w:rPr>
          <w:rFonts w:eastAsiaTheme="minorEastAsia"/>
          <w:lang w:eastAsia="zh-CN"/>
        </w:rPr>
      </w:pPr>
    </w:p>
    <w:p>
      <w:pPr>
        <w:rPr>
          <w:rFonts w:eastAsiaTheme="minorEastAsia"/>
          <w:b/>
          <w:lang w:val="en-GB" w:eastAsia="zh-CN"/>
        </w:rPr>
      </w:pPr>
      <w:r>
        <w:rPr>
          <w:rFonts w:eastAsiaTheme="minorEastAsia"/>
          <w:b/>
          <w:lang w:val="en-GB" w:eastAsia="zh-CN"/>
        </w:rPr>
        <w:t>Observation 2: RAPID is needed in MAC subheader for distinguishing MAC subPDUs for different UEs.</w:t>
      </w:r>
    </w:p>
    <w:p>
      <w:pPr>
        <w:rPr>
          <w:rFonts w:eastAsiaTheme="minorEastAsia"/>
          <w:lang w:val="en-GB" w:eastAsia="zh-CN"/>
        </w:rPr>
      </w:pPr>
    </w:p>
    <w:p>
      <w:pPr>
        <w:pStyle w:val="3"/>
        <w:rPr>
          <w:rFonts w:eastAsia="宋体"/>
          <w:b/>
          <w:u w:val="single"/>
          <w:lang w:eastAsia="zh-CN"/>
        </w:rPr>
      </w:pPr>
      <w:r>
        <w:rPr>
          <w:rFonts w:eastAsia="宋体"/>
          <w:b/>
          <w:u w:val="single"/>
          <w:lang w:eastAsia="zh-CN"/>
        </w:rPr>
        <w:t>Connected UEs</w:t>
      </w:r>
    </w:p>
    <w:p>
      <w:pPr>
        <w:pStyle w:val="3"/>
        <w:rPr>
          <w:rFonts w:eastAsia="宋体"/>
          <w:lang w:eastAsia="zh-CN"/>
        </w:rPr>
      </w:pPr>
      <w:r>
        <w:rPr>
          <w:rFonts w:hint="eastAsia" w:eastAsia="宋体"/>
          <w:lang w:eastAsia="zh-CN"/>
        </w:rPr>
        <w:t xml:space="preserve">As </w:t>
      </w:r>
      <w:r>
        <w:rPr>
          <w:rFonts w:eastAsia="宋体"/>
          <w:lang w:eastAsia="zh-CN"/>
        </w:rPr>
        <w:t xml:space="preserve">further elaborated </w:t>
      </w:r>
      <w:r>
        <w:rPr>
          <w:rFonts w:hint="eastAsia" w:eastAsia="宋体"/>
          <w:lang w:eastAsia="zh-CN"/>
        </w:rPr>
        <w:t xml:space="preserve">in </w:t>
      </w:r>
      <w:r>
        <w:rPr>
          <w:rFonts w:eastAsia="宋体"/>
          <w:lang w:eastAsia="zh-CN"/>
        </w:rPr>
        <w:fldChar w:fldCharType="begin"/>
      </w:r>
      <w:r>
        <w:rPr>
          <w:rFonts w:eastAsia="宋体"/>
          <w:lang w:eastAsia="zh-CN"/>
        </w:rPr>
        <w:instrText xml:space="preserve"> </w:instrText>
      </w:r>
      <w:r>
        <w:rPr>
          <w:rFonts w:hint="eastAsia" w:eastAsia="宋体"/>
          <w:lang w:eastAsia="zh-CN"/>
        </w:rPr>
        <w:instrText xml:space="preserve">REF _Ref7200434 \r \h</w:instrText>
      </w:r>
      <w:r>
        <w:rPr>
          <w:rFonts w:eastAsia="宋体"/>
          <w:lang w:eastAsia="zh-CN"/>
        </w:rPr>
        <w:instrText xml:space="preserve"> </w:instrText>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 xml:space="preserve"> </w:t>
      </w:r>
      <w:r>
        <w:rPr>
          <w:rFonts w:hint="eastAsia" w:eastAsia="宋体"/>
          <w:lang w:eastAsia="zh-CN"/>
        </w:rPr>
        <w:t xml:space="preserve">we prefer PDCCH with C-RNTI to indicate </w:t>
      </w:r>
      <w:r>
        <w:rPr>
          <w:rFonts w:eastAsia="宋体"/>
          <w:lang w:eastAsia="zh-CN"/>
        </w:rPr>
        <w:t xml:space="preserve">the </w:t>
      </w:r>
      <w:r>
        <w:rPr>
          <w:rFonts w:hint="eastAsia" w:eastAsia="宋体"/>
          <w:lang w:eastAsia="zh-CN"/>
        </w:rPr>
        <w:t xml:space="preserve">contention resolution for </w:t>
      </w:r>
      <w:r>
        <w:rPr>
          <w:rFonts w:eastAsia="宋体"/>
          <w:lang w:eastAsia="zh-CN"/>
        </w:rPr>
        <w:t>connected</w:t>
      </w:r>
      <w:r>
        <w:rPr>
          <w:rFonts w:hint="eastAsia" w:eastAsia="宋体"/>
          <w:lang w:eastAsia="zh-CN"/>
        </w:rPr>
        <w:t xml:space="preserve"> UE</w:t>
      </w:r>
      <w:r>
        <w:rPr>
          <w:rFonts w:eastAsia="宋体"/>
          <w:lang w:eastAsia="zh-CN"/>
        </w:rPr>
        <w:t>s</w:t>
      </w:r>
      <w:r>
        <w:rPr>
          <w:rFonts w:hint="eastAsia" w:eastAsia="宋体"/>
          <w:lang w:eastAsia="zh-CN"/>
        </w:rPr>
        <w:t xml:space="preserve">. Meanwhile, the PDCCH with C-RNTI should schedule a PDSCH </w:t>
      </w:r>
      <w:r>
        <w:rPr>
          <w:rFonts w:eastAsia="宋体"/>
          <w:lang w:eastAsia="zh-CN"/>
        </w:rPr>
        <w:t>including</w:t>
      </w:r>
      <w:r>
        <w:rPr>
          <w:rFonts w:hint="eastAsia" w:eastAsia="宋体"/>
          <w:lang w:eastAsia="zh-CN"/>
        </w:rPr>
        <w:t xml:space="preserve"> TAC MAC CE.</w:t>
      </w:r>
    </w:p>
    <w:p>
      <w:pPr>
        <w:pStyle w:val="3"/>
        <w:rPr>
          <w:rFonts w:eastAsia="宋体"/>
          <w:lang w:eastAsia="zh-CN"/>
        </w:rPr>
      </w:pPr>
      <w:r>
        <w:rPr>
          <w:rFonts w:hint="eastAsia" w:eastAsia="宋体"/>
          <w:lang w:eastAsia="zh-CN"/>
        </w:rPr>
        <w:t xml:space="preserve">If MAC RAR is used to indicate </w:t>
      </w:r>
      <w:r>
        <w:rPr>
          <w:rFonts w:eastAsia="宋体"/>
          <w:lang w:eastAsia="zh-CN"/>
        </w:rPr>
        <w:t xml:space="preserve">contention </w:t>
      </w:r>
      <w:r>
        <w:rPr>
          <w:rFonts w:hint="eastAsia" w:eastAsia="宋体"/>
          <w:lang w:eastAsia="zh-CN"/>
        </w:rPr>
        <w:t>resolution for connected UE</w:t>
      </w:r>
      <w:r>
        <w:rPr>
          <w:rFonts w:eastAsia="宋体"/>
          <w:lang w:eastAsia="zh-CN"/>
        </w:rPr>
        <w:t>s</w:t>
      </w:r>
      <w:r>
        <w:rPr>
          <w:rFonts w:hint="eastAsia" w:eastAsia="宋体"/>
          <w:lang w:eastAsia="zh-CN"/>
        </w:rPr>
        <w:t>, the contents of msgB should include: TAC, UL grant and C-RNTI. The size of RAR for connected UE</w:t>
      </w:r>
      <w:r>
        <w:rPr>
          <w:rFonts w:eastAsia="宋体"/>
          <w:lang w:eastAsia="zh-CN"/>
        </w:rPr>
        <w:t>s</w:t>
      </w:r>
      <w:r>
        <w:rPr>
          <w:rFonts w:hint="eastAsia" w:eastAsia="宋体"/>
          <w:lang w:eastAsia="zh-CN"/>
        </w:rPr>
        <w:t xml:space="preserve"> is 7 bytes. Then the same RAR format as Msg2 RAR in NR Rel-15 could be used. </w:t>
      </w:r>
      <w:r>
        <w:rPr>
          <w:rFonts w:eastAsia="宋体"/>
          <w:lang w:eastAsia="zh-CN"/>
        </w:rPr>
        <w:t>I</w:t>
      </w:r>
      <w:r>
        <w:rPr>
          <w:rFonts w:hint="eastAsia" w:eastAsia="宋体"/>
          <w:lang w:eastAsia="zh-CN"/>
        </w:rPr>
        <w:t xml:space="preserve">t is difficult to be multiplexed with msgB RAR in </w:t>
      </w:r>
      <w:r>
        <w:rPr>
          <w:rFonts w:eastAsia="宋体"/>
          <w:lang w:eastAsia="zh-CN"/>
        </w:rPr>
        <w:fldChar w:fldCharType="begin"/>
      </w:r>
      <w:r>
        <w:rPr>
          <w:rFonts w:eastAsia="宋体"/>
          <w:lang w:eastAsia="zh-CN"/>
        </w:rPr>
        <w:instrText xml:space="preserve"> </w:instrText>
      </w:r>
      <w:r>
        <w:rPr>
          <w:rFonts w:hint="eastAsia" w:eastAsia="宋体"/>
          <w:lang w:eastAsia="zh-CN"/>
        </w:rPr>
        <w:instrText xml:space="preserve">REF _Ref7110956 \h</w:instrText>
      </w:r>
      <w:r>
        <w:rPr>
          <w:rFonts w:eastAsia="宋体"/>
          <w:lang w:eastAsia="zh-CN"/>
        </w:rPr>
        <w:instrText xml:space="preserve"> </w:instrText>
      </w:r>
      <w:r>
        <w:rPr>
          <w:rFonts w:eastAsia="宋体"/>
          <w:lang w:eastAsia="zh-CN"/>
        </w:rPr>
        <w:fldChar w:fldCharType="separate"/>
      </w:r>
      <w:r>
        <w:t>Figure 1</w:t>
      </w:r>
      <w:r>
        <w:rPr>
          <w:rFonts w:eastAsia="宋体"/>
          <w:lang w:eastAsia="zh-CN"/>
        </w:rPr>
        <w:fldChar w:fldCharType="end"/>
      </w:r>
      <w:r>
        <w:rPr>
          <w:rFonts w:hint="eastAsia" w:eastAsia="宋体"/>
          <w:lang w:eastAsia="zh-CN"/>
        </w:rPr>
        <w:t xml:space="preserve"> because of different sizes (7</w:t>
      </w:r>
      <w:r>
        <w:rPr>
          <w:rFonts w:eastAsia="宋体"/>
          <w:lang w:eastAsia="zh-CN"/>
        </w:rPr>
        <w:t xml:space="preserve"> </w:t>
      </w:r>
      <w:r>
        <w:rPr>
          <w:rFonts w:hint="eastAsia" w:eastAsia="宋体"/>
          <w:lang w:eastAsia="zh-CN"/>
        </w:rPr>
        <w:t>byte</w:t>
      </w:r>
      <w:r>
        <w:rPr>
          <w:rFonts w:eastAsia="宋体"/>
          <w:lang w:eastAsia="zh-CN"/>
        </w:rPr>
        <w:t>s</w:t>
      </w:r>
      <w:r>
        <w:rPr>
          <w:rFonts w:hint="eastAsia" w:eastAsia="宋体"/>
          <w:lang w:eastAsia="zh-CN"/>
        </w:rPr>
        <w:t xml:space="preserve"> vs. 10</w:t>
      </w:r>
      <w:r>
        <w:rPr>
          <w:rFonts w:eastAsia="宋体"/>
          <w:lang w:eastAsia="zh-CN"/>
        </w:rPr>
        <w:t xml:space="preserve"> </w:t>
      </w:r>
      <w:r>
        <w:rPr>
          <w:rFonts w:hint="eastAsia" w:eastAsia="宋体"/>
          <w:lang w:eastAsia="zh-CN"/>
        </w:rPr>
        <w:t>byte</w:t>
      </w:r>
      <w:r>
        <w:rPr>
          <w:rFonts w:eastAsia="宋体"/>
          <w:lang w:eastAsia="zh-CN"/>
        </w:rPr>
        <w:t>s</w:t>
      </w:r>
      <w:r>
        <w:rPr>
          <w:rFonts w:hint="eastAsia" w:eastAsia="宋体"/>
          <w:lang w:eastAsia="zh-CN"/>
        </w:rPr>
        <w:t xml:space="preserve">). </w:t>
      </w:r>
    </w:p>
    <w:p>
      <w:pPr>
        <w:pStyle w:val="3"/>
        <w:rPr>
          <w:rFonts w:eastAsia="宋体"/>
          <w:lang w:eastAsia="zh-CN"/>
        </w:rPr>
      </w:pPr>
    </w:p>
    <w:p>
      <w:pPr>
        <w:pStyle w:val="9"/>
        <w:rPr>
          <w:b/>
          <w:lang w:eastAsia="zh-CN"/>
        </w:rPr>
      </w:pPr>
      <w:bookmarkStart w:id="13" w:name="_Ref7168472"/>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rFonts w:hint="eastAsia"/>
          <w:b/>
          <w:lang w:eastAsia="zh-CN"/>
        </w:rPr>
        <w:t>: The contents of msgB for</w:t>
      </w:r>
      <w:bookmarkStart w:id="14" w:name="OLE_LINK17"/>
      <w:bookmarkStart w:id="15" w:name="OLE_LINK18"/>
      <w:r>
        <w:rPr>
          <w:rFonts w:hint="eastAsia"/>
          <w:b/>
          <w:lang w:eastAsia="zh-CN"/>
        </w:rPr>
        <w:t xml:space="preserve"> idle/inactive UE</w:t>
      </w:r>
      <w:bookmarkEnd w:id="14"/>
      <w:bookmarkEnd w:id="15"/>
      <w:r>
        <w:rPr>
          <w:rFonts w:hint="eastAsia"/>
          <w:b/>
          <w:lang w:eastAsia="zh-CN"/>
        </w:rPr>
        <w:t xml:space="preserve"> include: TAC (12bit), C-RNTI (16 bit), CCCH SDU (48bit).</w:t>
      </w:r>
      <w:bookmarkEnd w:id="13"/>
    </w:p>
    <w:p>
      <w:pPr>
        <w:pStyle w:val="9"/>
        <w:rPr>
          <w:b/>
          <w:lang w:eastAsia="zh-CN"/>
        </w:rPr>
      </w:pPr>
      <w:bookmarkStart w:id="16" w:name="_Ref7168483"/>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hint="eastAsia"/>
          <w:b/>
          <w:lang w:eastAsia="zh-CN"/>
        </w:rPr>
        <w:t>: One new msgB RAR (10</w:t>
      </w:r>
      <w:r>
        <w:rPr>
          <w:b/>
          <w:lang w:eastAsia="zh-CN"/>
        </w:rPr>
        <w:t xml:space="preserve"> </w:t>
      </w:r>
      <w:r>
        <w:rPr>
          <w:rFonts w:hint="eastAsia"/>
          <w:b/>
          <w:lang w:eastAsia="zh-CN"/>
        </w:rPr>
        <w:t>byte</w:t>
      </w:r>
      <w:r>
        <w:rPr>
          <w:b/>
          <w:lang w:eastAsia="zh-CN"/>
        </w:rPr>
        <w:t>s</w:t>
      </w:r>
      <w:r>
        <w:rPr>
          <w:rFonts w:hint="eastAsia"/>
          <w:b/>
          <w:lang w:eastAsia="zh-CN"/>
        </w:rPr>
        <w:t>) should be introduced to indicate contention resolution for idle/inactive UE</w:t>
      </w:r>
      <w:r>
        <w:rPr>
          <w:b/>
          <w:lang w:eastAsia="zh-CN"/>
        </w:rPr>
        <w:t>s</w:t>
      </w:r>
      <w:r>
        <w:rPr>
          <w:rFonts w:hint="eastAsia"/>
          <w:b/>
          <w:lang w:eastAsia="zh-CN"/>
        </w:rPr>
        <w:t>.</w:t>
      </w:r>
      <w:bookmarkEnd w:id="16"/>
    </w:p>
    <w:p>
      <w:pPr>
        <w:rPr>
          <w:rFonts w:eastAsiaTheme="minorEastAsia"/>
          <w:lang w:val="en-GB" w:eastAsia="zh-CN"/>
        </w:rPr>
      </w:pPr>
    </w:p>
    <w:p>
      <w:pPr>
        <w:pStyle w:val="9"/>
        <w:numPr>
          <w:ilvl w:val="0"/>
          <w:numId w:val="8"/>
        </w:numPr>
        <w:rPr>
          <w:lang w:eastAsia="zh-CN"/>
        </w:rPr>
      </w:pPr>
      <w:r>
        <w:rPr>
          <w:rFonts w:hint="eastAsia"/>
          <w:lang w:eastAsia="zh-CN"/>
        </w:rPr>
        <w:t xml:space="preserve">Case 2: gNB received </w:t>
      </w:r>
      <w:r>
        <w:rPr>
          <w:lang w:eastAsia="zh-CN"/>
        </w:rPr>
        <w:t>preamble</w:t>
      </w:r>
      <w:r>
        <w:rPr>
          <w:rFonts w:hint="eastAsia"/>
          <w:lang w:eastAsia="zh-CN"/>
        </w:rPr>
        <w:t xml:space="preserve"> only</w:t>
      </w:r>
    </w:p>
    <w:p>
      <w:pPr>
        <w:pStyle w:val="3"/>
        <w:rPr>
          <w:rFonts w:eastAsia="宋体"/>
          <w:lang w:eastAsia="zh-CN"/>
        </w:rPr>
      </w:pPr>
      <w:r>
        <w:rPr>
          <w:rFonts w:hint="eastAsia" w:eastAsia="宋体"/>
          <w:lang w:eastAsia="zh-CN"/>
        </w:rPr>
        <w:t xml:space="preserve">When gNB received preamble only, </w:t>
      </w:r>
      <w:r>
        <w:rPr>
          <w:rFonts w:eastAsia="宋体"/>
          <w:lang w:eastAsia="zh-CN"/>
        </w:rPr>
        <w:t xml:space="preserve">we propose in </w:t>
      </w:r>
      <w:r>
        <w:rPr>
          <w:rFonts w:eastAsia="宋体"/>
          <w:lang w:eastAsia="zh-CN"/>
        </w:rPr>
        <w:fldChar w:fldCharType="begin"/>
      </w:r>
      <w:r>
        <w:rPr>
          <w:rFonts w:eastAsia="宋体"/>
          <w:lang w:eastAsia="zh-CN"/>
        </w:rPr>
        <w:instrText xml:space="preserve"> REF _Ref7200434 \r \h </w:instrText>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 xml:space="preserve"> that the 2-step procedure falls back to the 4-step procedure. This is simply achieved by gNB responding</w:t>
      </w:r>
      <w:r>
        <w:rPr>
          <w:rFonts w:hint="eastAsia" w:eastAsia="宋体"/>
          <w:lang w:eastAsia="zh-CN"/>
        </w:rPr>
        <w:t xml:space="preserve"> the same contents as Msg2 RAR in NR Rel-15. The contents of msgB in case 2 include: TAC, UL grant, and TC-RNTI. In this case, the Msg2 RAR in NR Rel-15 as </w:t>
      </w:r>
      <w:r>
        <w:rPr>
          <w:rFonts w:eastAsia="宋体"/>
          <w:lang w:eastAsia="zh-CN"/>
        </w:rPr>
        <w:fldChar w:fldCharType="begin"/>
      </w:r>
      <w:r>
        <w:rPr>
          <w:rFonts w:eastAsia="宋体"/>
          <w:lang w:eastAsia="zh-CN"/>
        </w:rPr>
        <w:instrText xml:space="preserve"> </w:instrText>
      </w:r>
      <w:r>
        <w:rPr>
          <w:rFonts w:hint="eastAsia" w:eastAsia="宋体"/>
          <w:lang w:eastAsia="zh-CN"/>
        </w:rPr>
        <w:instrText xml:space="preserve">REF _Ref7115457 \h</w:instrText>
      </w:r>
      <w:r>
        <w:rPr>
          <w:rFonts w:eastAsia="宋体"/>
          <w:lang w:eastAsia="zh-CN"/>
        </w:rPr>
        <w:instrText xml:space="preserve">  \* MERGEFORMAT </w:instrText>
      </w:r>
      <w:r>
        <w:rPr>
          <w:rFonts w:eastAsia="宋体"/>
          <w:lang w:eastAsia="zh-CN"/>
        </w:rPr>
        <w:fldChar w:fldCharType="separate"/>
      </w:r>
      <w:r>
        <w:rPr>
          <w:rFonts w:eastAsia="宋体"/>
          <w:lang w:eastAsia="zh-CN"/>
        </w:rPr>
        <w:t>Figure 4</w:t>
      </w:r>
      <w:r>
        <w:rPr>
          <w:rFonts w:eastAsia="宋体"/>
          <w:lang w:eastAsia="zh-CN"/>
        </w:rPr>
        <w:fldChar w:fldCharType="end"/>
      </w:r>
      <w:r>
        <w:rPr>
          <w:rFonts w:hint="eastAsia" w:eastAsia="宋体"/>
          <w:lang w:eastAsia="zh-CN"/>
        </w:rPr>
        <w:t xml:space="preserve"> can be reused.</w:t>
      </w:r>
    </w:p>
    <w:p>
      <w:pPr>
        <w:pStyle w:val="3"/>
        <w:rPr>
          <w:rFonts w:eastAsia="宋体"/>
          <w:lang w:eastAsia="zh-CN"/>
        </w:rPr>
      </w:pPr>
    </w:p>
    <w:p>
      <w:pPr>
        <w:jc w:val="center"/>
      </w:pPr>
      <w:r>
        <w:object>
          <v:shape id="_x0000_i1028" o:spt="75" type="#_x0000_t75" style="height:138.8pt;width:179.15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8" r:id="rId13">
            <o:LockedField>false</o:LockedField>
          </o:OLEObject>
        </w:object>
      </w:r>
    </w:p>
    <w:p>
      <w:pPr>
        <w:pStyle w:val="9"/>
        <w:jc w:val="center"/>
        <w:rPr>
          <w:rFonts w:eastAsiaTheme="minorEastAsia"/>
          <w:lang w:eastAsia="zh-CN"/>
        </w:rPr>
      </w:pPr>
      <w:bookmarkStart w:id="17" w:name="_Ref7115457"/>
      <w:r>
        <w:t xml:space="preserve">Figure </w:t>
      </w:r>
      <w:r>
        <w:fldChar w:fldCharType="begin"/>
      </w:r>
      <w:r>
        <w:instrText xml:space="preserve"> SEQ Figure \* ARABIC </w:instrText>
      </w:r>
      <w:r>
        <w:fldChar w:fldCharType="separate"/>
      </w:r>
      <w:r>
        <w:t>4</w:t>
      </w:r>
      <w:r>
        <w:fldChar w:fldCharType="end"/>
      </w:r>
      <w:bookmarkEnd w:id="17"/>
      <w:r>
        <w:rPr>
          <w:rFonts w:hint="eastAsia"/>
          <w:lang w:eastAsia="zh-CN"/>
        </w:rPr>
        <w:t xml:space="preserve"> MAC RAR as NR Rel-15</w:t>
      </w:r>
    </w:p>
    <w:p>
      <w:pPr>
        <w:pStyle w:val="9"/>
        <w:rPr>
          <w:b/>
          <w:lang w:eastAsia="zh-CN"/>
        </w:rPr>
      </w:pPr>
    </w:p>
    <w:p>
      <w:pPr>
        <w:pStyle w:val="9"/>
        <w:rPr>
          <w:b/>
          <w:lang w:eastAsia="zh-CN"/>
        </w:rPr>
      </w:pPr>
      <w:bookmarkStart w:id="18" w:name="_Ref7168490"/>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rFonts w:hint="eastAsia"/>
          <w:b/>
          <w:lang w:eastAsia="zh-CN"/>
        </w:rPr>
        <w:t>: The contents of msgB for 4-step RACH fallback include: TAC, UL grant, and TC-RNTI. MAC RAR in NR Rel-15 can be reused.</w:t>
      </w:r>
      <w:bookmarkEnd w:id="18"/>
    </w:p>
    <w:p>
      <w:pPr>
        <w:pStyle w:val="3"/>
        <w:rPr>
          <w:rFonts w:eastAsia="宋体"/>
          <w:lang w:eastAsia="zh-CN"/>
        </w:rPr>
      </w:pPr>
      <w:r>
        <w:rPr>
          <w:rFonts w:eastAsia="宋体"/>
          <w:lang w:eastAsia="zh-CN"/>
        </w:rPr>
        <w:t xml:space="preserve">Since the same MAC RAR format can be used, the msgB for 4-step RACH fallback </w:t>
      </w:r>
      <w:r>
        <w:rPr>
          <w:rFonts w:hint="eastAsia" w:eastAsia="宋体"/>
          <w:lang w:eastAsia="zh-CN"/>
        </w:rPr>
        <w:t xml:space="preserve">and Msg2 in normal 4-step RACH </w:t>
      </w:r>
      <w:r>
        <w:rPr>
          <w:rFonts w:eastAsia="宋体"/>
          <w:lang w:eastAsia="zh-CN"/>
        </w:rPr>
        <w:t xml:space="preserve">can be multiplexed </w:t>
      </w:r>
      <w:r>
        <w:rPr>
          <w:rFonts w:hint="eastAsia" w:eastAsia="宋体"/>
          <w:lang w:eastAsia="zh-CN"/>
        </w:rPr>
        <w:t>in one MAC PDU</w:t>
      </w:r>
      <w:r>
        <w:rPr>
          <w:rFonts w:eastAsia="宋体"/>
          <w:lang w:eastAsia="zh-CN"/>
        </w:rPr>
        <w:t>.</w:t>
      </w:r>
      <w:r>
        <w:rPr>
          <w:rFonts w:hint="eastAsia" w:eastAsia="宋体"/>
          <w:lang w:eastAsia="zh-CN"/>
        </w:rPr>
        <w:t xml:space="preserve"> </w:t>
      </w:r>
      <w:r>
        <w:rPr>
          <w:rFonts w:eastAsia="宋体"/>
          <w:lang w:eastAsia="zh-CN"/>
        </w:rPr>
        <w:t>W</w:t>
      </w:r>
      <w:r>
        <w:rPr>
          <w:rFonts w:hint="eastAsia" w:eastAsia="宋体"/>
          <w:lang w:eastAsia="zh-CN"/>
        </w:rPr>
        <w:t xml:space="preserve">e call it Msg2 MAC PDU and the same Msg2 MAC PDU format in NR Rel-15 should be used as </w:t>
      </w:r>
      <w:r>
        <w:rPr>
          <w:rFonts w:eastAsia="宋体"/>
          <w:lang w:eastAsia="zh-CN"/>
        </w:rPr>
        <w:fldChar w:fldCharType="begin"/>
      </w:r>
      <w:r>
        <w:rPr>
          <w:rFonts w:eastAsia="宋体"/>
          <w:lang w:eastAsia="zh-CN"/>
        </w:rPr>
        <w:instrText xml:space="preserve"> </w:instrText>
      </w:r>
      <w:r>
        <w:rPr>
          <w:rFonts w:hint="eastAsia" w:eastAsia="宋体"/>
          <w:lang w:eastAsia="zh-CN"/>
        </w:rPr>
        <w:instrText xml:space="preserve">REF _Ref7117404 \h</w:instrText>
      </w:r>
      <w:r>
        <w:rPr>
          <w:rFonts w:eastAsia="宋体"/>
          <w:lang w:eastAsia="zh-CN"/>
        </w:rPr>
        <w:instrText xml:space="preserve">  \* MERGEFORMAT </w:instrText>
      </w:r>
      <w:r>
        <w:rPr>
          <w:rFonts w:eastAsia="宋体"/>
          <w:lang w:eastAsia="zh-CN"/>
        </w:rPr>
        <w:fldChar w:fldCharType="separate"/>
      </w:r>
      <w:r>
        <w:rPr>
          <w:rFonts w:eastAsia="宋体"/>
          <w:lang w:eastAsia="zh-CN"/>
        </w:rPr>
        <w:t>Figure 5</w:t>
      </w:r>
      <w:r>
        <w:rPr>
          <w:rFonts w:eastAsia="宋体"/>
          <w:lang w:eastAsia="zh-CN"/>
        </w:rPr>
        <w:fldChar w:fldCharType="end"/>
      </w:r>
      <w:r>
        <w:rPr>
          <w:rFonts w:hint="eastAsia" w:eastAsia="宋体"/>
          <w:lang w:eastAsia="zh-CN"/>
        </w:rPr>
        <w:t>.</w:t>
      </w:r>
    </w:p>
    <w:p>
      <w:pPr>
        <w:rPr>
          <w:rFonts w:eastAsiaTheme="minorEastAsia"/>
          <w:lang w:eastAsia="zh-CN"/>
        </w:rPr>
      </w:pPr>
      <w:r>
        <w:object>
          <v:shape id="_x0000_i1029" o:spt="75" type="#_x0000_t75" style="height:77.2pt;width:358.25pt;" o:ole="t" filled="f" o:preferrelative="t" stroked="f" coordsize="21600,21600">
            <v:path/>
            <v:fill on="f" focussize="0,0"/>
            <v:stroke on="f" joinstyle="miter"/>
            <v:imagedata r:id="rId16" o:title=""/>
            <o:lock v:ext="edit" aspectratio="t"/>
            <w10:wrap type="none"/>
            <w10:anchorlock/>
          </v:shape>
          <o:OLEObject Type="Embed" ProgID="Visio.Drawing.15" ShapeID="_x0000_i1029" DrawAspect="Content" ObjectID="_1468075729" r:id="rId15">
            <o:LockedField>false</o:LockedField>
          </o:OLEObject>
        </w:object>
      </w:r>
    </w:p>
    <w:p>
      <w:pPr>
        <w:pStyle w:val="9"/>
        <w:jc w:val="center"/>
        <w:rPr>
          <w:rFonts w:eastAsiaTheme="minorEastAsia"/>
          <w:lang w:eastAsia="zh-CN"/>
        </w:rPr>
      </w:pPr>
      <w:bookmarkStart w:id="19" w:name="_Ref7117404"/>
      <w:r>
        <w:t xml:space="preserve">Figure </w:t>
      </w:r>
      <w:r>
        <w:fldChar w:fldCharType="begin"/>
      </w:r>
      <w:r>
        <w:instrText xml:space="preserve"> SEQ Figure \* ARABIC </w:instrText>
      </w:r>
      <w:r>
        <w:fldChar w:fldCharType="separate"/>
      </w:r>
      <w:r>
        <w:t>5</w:t>
      </w:r>
      <w:r>
        <w:fldChar w:fldCharType="end"/>
      </w:r>
      <w:bookmarkEnd w:id="19"/>
      <w:r>
        <w:rPr>
          <w:rFonts w:hint="eastAsia"/>
          <w:lang w:eastAsia="zh-CN"/>
        </w:rPr>
        <w:t xml:space="preserve"> An example of Msg2 MAC PDU</w:t>
      </w:r>
    </w:p>
    <w:p>
      <w:pPr>
        <w:pStyle w:val="9"/>
        <w:rPr>
          <w:b/>
          <w:lang w:eastAsia="zh-CN"/>
        </w:rPr>
      </w:pPr>
    </w:p>
    <w:p>
      <w:pPr>
        <w:pStyle w:val="9"/>
        <w:rPr>
          <w:b/>
          <w:lang w:eastAsia="zh-CN"/>
        </w:rPr>
      </w:pPr>
      <w:bookmarkStart w:id="20" w:name="_Ref7168495"/>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rFonts w:hint="eastAsia"/>
          <w:b/>
          <w:lang w:eastAsia="zh-CN"/>
        </w:rPr>
        <w:t>: There are two types of RAR MAC PDU</w:t>
      </w:r>
      <w:r>
        <w:rPr>
          <w:b/>
          <w:lang w:eastAsia="zh-CN"/>
        </w:rPr>
        <w:t xml:space="preserve">: Msg2 MAC PDU and msgB MAC PDU. </w:t>
      </w:r>
      <w:r>
        <w:rPr>
          <w:rFonts w:hint="eastAsia"/>
          <w:b/>
          <w:lang w:eastAsia="zh-CN"/>
        </w:rPr>
        <w:t>Msg2 MAC PDU is used to indicate Msg3 transmission for normal 4-step RACH and 4-step RACH fallback; and msgB MAC PDU is used to indicate contention resolution for idle/inactive UEs.</w:t>
      </w:r>
      <w:bookmarkEnd w:id="20"/>
    </w:p>
    <w:p>
      <w:pPr>
        <w:pStyle w:val="9"/>
        <w:rPr>
          <w:rFonts w:eastAsiaTheme="minorEastAsia"/>
          <w:b/>
          <w:lang w:eastAsia="zh-CN"/>
        </w:rPr>
      </w:pPr>
      <w:bookmarkStart w:id="21" w:name="_Ref7168502"/>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rFonts w:hint="eastAsia"/>
          <w:b/>
          <w:lang w:eastAsia="zh-CN"/>
        </w:rPr>
        <w:t xml:space="preserve">: The Msg2 MAC PDU has the same format as NR Rel-15. MAC RAR used as msgB for 4-step RACH fallback and Msg2 RAR of normal 4-step RACH </w:t>
      </w:r>
      <w:r>
        <w:rPr>
          <w:b/>
          <w:lang w:eastAsia="zh-CN"/>
        </w:rPr>
        <w:t>can</w:t>
      </w:r>
      <w:r>
        <w:rPr>
          <w:rFonts w:hint="eastAsia"/>
          <w:b/>
          <w:lang w:eastAsia="zh-CN"/>
        </w:rPr>
        <w:t xml:space="preserve"> be multiplexed in one Msg2 MAC PDU.</w:t>
      </w:r>
      <w:bookmarkEnd w:id="21"/>
    </w:p>
    <w:p>
      <w:pPr>
        <w:pStyle w:val="4"/>
      </w:pPr>
      <w:r>
        <w:rPr>
          <w:rFonts w:hint="eastAsia" w:eastAsiaTheme="minorEastAsia"/>
        </w:rPr>
        <w:t>Reception of Msg2 MAC PDU and MsgB MAC PDU</w:t>
      </w:r>
    </w:p>
    <w:p>
      <w:pPr>
        <w:pStyle w:val="3"/>
        <w:rPr>
          <w:rFonts w:eastAsia="宋体"/>
          <w:lang w:eastAsia="zh-CN"/>
        </w:rPr>
      </w:pPr>
      <w:r>
        <w:rPr>
          <w:rFonts w:eastAsia="宋体"/>
          <w:lang w:eastAsia="zh-CN"/>
        </w:rPr>
        <w:t>I</w:t>
      </w:r>
      <w:r>
        <w:rPr>
          <w:rFonts w:hint="eastAsia" w:eastAsia="宋体"/>
          <w:lang w:eastAsia="zh-CN"/>
        </w:rPr>
        <w:t xml:space="preserve">n </w:t>
      </w:r>
      <w:r>
        <w:rPr>
          <w:rFonts w:eastAsia="宋体"/>
          <w:lang w:eastAsia="zh-CN"/>
        </w:rPr>
        <w:t>section</w:t>
      </w:r>
      <w:r>
        <w:rPr>
          <w:rFonts w:hint="eastAsia" w:eastAsia="宋体"/>
          <w:lang w:eastAsia="zh-CN"/>
        </w:rPr>
        <w:t xml:space="preserve"> 2.1, we get 2 separate MAC PDU</w:t>
      </w:r>
      <w:r>
        <w:rPr>
          <w:rFonts w:eastAsia="宋体"/>
          <w:lang w:eastAsia="zh-CN"/>
        </w:rPr>
        <w:t>s</w:t>
      </w:r>
      <w:r>
        <w:rPr>
          <w:rFonts w:hint="eastAsia" w:eastAsia="宋体"/>
          <w:lang w:eastAsia="zh-CN"/>
        </w:rPr>
        <w:t>: Msg2 MAC PDU and msgB MAC PDU. UE performing 4-step RACH should monitor and receive Msg2 MAC PDU. UE performing 2-step RACH should monitor both Msg2 MAC PDU and msgB MAC PDU.</w:t>
      </w:r>
      <w:r>
        <w:rPr>
          <w:rFonts w:eastAsia="宋体"/>
          <w:lang w:eastAsia="zh-CN"/>
        </w:rPr>
        <w:t xml:space="preserve"> And since they have different formats (at least MAC subPDU sizes are different), UE must be able to differentiate their DL assignment.</w:t>
      </w:r>
    </w:p>
    <w:p>
      <w:pPr>
        <w:pStyle w:val="3"/>
        <w:rPr>
          <w:rFonts w:eastAsia="宋体"/>
          <w:lang w:eastAsia="zh-CN"/>
        </w:rPr>
      </w:pPr>
      <w:r>
        <w:rPr>
          <w:rFonts w:hint="eastAsia" w:eastAsia="宋体"/>
          <w:lang w:eastAsia="zh-CN"/>
        </w:rPr>
        <w:t xml:space="preserve">RAN1 reached below agreements in last meeting. </w:t>
      </w:r>
      <w:r>
        <w:rPr>
          <w:rFonts w:eastAsia="宋体"/>
          <w:lang w:eastAsia="zh-CN"/>
        </w:rPr>
        <w:t>I</w:t>
      </w:r>
      <w:r>
        <w:rPr>
          <w:rFonts w:hint="eastAsia" w:eastAsia="宋体"/>
          <w:lang w:eastAsia="zh-CN"/>
        </w:rPr>
        <w:t xml:space="preserve">n the option 2 of the RAN1 agreements, if the same RA-RNTI formula is used for 2-step RACH and 4-step RACH, </w:t>
      </w:r>
      <w:r>
        <w:rPr>
          <w:rFonts w:eastAsia="宋体"/>
          <w:lang w:eastAsia="zh-CN"/>
        </w:rPr>
        <w:t xml:space="preserve">an </w:t>
      </w:r>
      <w:r>
        <w:rPr>
          <w:rFonts w:hint="eastAsia" w:eastAsia="宋体"/>
          <w:lang w:eastAsia="zh-CN"/>
        </w:rPr>
        <w:t>NR Rel-15 UE c</w:t>
      </w:r>
      <w:r>
        <w:rPr>
          <w:rFonts w:eastAsia="宋体"/>
          <w:lang w:eastAsia="zh-CN"/>
        </w:rPr>
        <w:t>ould</w:t>
      </w:r>
      <w:r>
        <w:rPr>
          <w:rFonts w:hint="eastAsia" w:eastAsia="宋体"/>
          <w:lang w:eastAsia="zh-CN"/>
        </w:rPr>
        <w:t xml:space="preserve"> </w:t>
      </w:r>
      <w:r>
        <w:rPr>
          <w:rFonts w:eastAsia="宋体"/>
          <w:lang w:eastAsia="zh-CN"/>
        </w:rPr>
        <w:t xml:space="preserve">possibly </w:t>
      </w:r>
      <w:r>
        <w:rPr>
          <w:rFonts w:hint="eastAsia" w:eastAsia="宋体"/>
          <w:lang w:eastAsia="zh-CN"/>
        </w:rPr>
        <w:t xml:space="preserve">receive </w:t>
      </w:r>
      <w:r>
        <w:rPr>
          <w:rFonts w:eastAsia="宋体"/>
          <w:lang w:eastAsia="zh-CN"/>
        </w:rPr>
        <w:t xml:space="preserve">a </w:t>
      </w:r>
      <w:r>
        <w:rPr>
          <w:rFonts w:hint="eastAsia" w:eastAsia="宋体"/>
          <w:lang w:eastAsia="zh-CN"/>
        </w:rPr>
        <w:t>msgB MAC PDU but cannot identify it</w:t>
      </w:r>
      <w:r>
        <w:rPr>
          <w:rFonts w:eastAsia="宋体"/>
          <w:lang w:eastAsia="zh-CN"/>
        </w:rPr>
        <w:t xml:space="preserve"> not for it</w:t>
      </w:r>
      <w:r>
        <w:rPr>
          <w:rFonts w:hint="eastAsia" w:eastAsia="宋体"/>
          <w:lang w:eastAsia="zh-CN"/>
        </w:rPr>
        <w:t>.</w:t>
      </w:r>
      <w:r>
        <w:rPr>
          <w:rFonts w:eastAsia="宋体"/>
          <w:lang w:eastAsia="zh-CN"/>
        </w:rPr>
        <w:t xml:space="preserve"> Similarly, a Rel-16 UE cannot differentiate a DL assignment to RA-RNTI for a </w:t>
      </w:r>
      <w:r>
        <w:rPr>
          <w:rFonts w:hint="eastAsia" w:eastAsia="宋体"/>
          <w:lang w:eastAsia="zh-CN"/>
        </w:rPr>
        <w:t xml:space="preserve">Msg2 MAC PDU </w:t>
      </w:r>
      <w:r>
        <w:rPr>
          <w:rFonts w:eastAsia="宋体"/>
          <w:lang w:eastAsia="zh-CN"/>
        </w:rPr>
        <w:t xml:space="preserve">from that for </w:t>
      </w:r>
      <w:r>
        <w:rPr>
          <w:rFonts w:hint="eastAsia" w:eastAsia="宋体"/>
          <w:lang w:eastAsia="zh-CN"/>
        </w:rPr>
        <w:t>a msgB MAC PDU</w:t>
      </w:r>
      <w:r>
        <w:rPr>
          <w:rFonts w:eastAsia="宋体"/>
          <w:lang w:eastAsia="zh-CN"/>
        </w:rPr>
        <w:t>.</w:t>
      </w:r>
    </w:p>
    <w:tbl>
      <w:tblPr>
        <w:tblStyle w:val="2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rPr>
                <w:szCs w:val="20"/>
                <w:lang w:eastAsia="zh-CN"/>
              </w:rPr>
            </w:pPr>
            <w:bookmarkStart w:id="22" w:name="OLE_LINK5"/>
            <w:bookmarkStart w:id="23" w:name="OLE_LINK6"/>
            <w:r>
              <w:rPr>
                <w:szCs w:val="20"/>
                <w:highlight w:val="green"/>
                <w:lang w:eastAsia="zh-CN"/>
              </w:rPr>
              <w:t>Agreements</w:t>
            </w:r>
            <w:r>
              <w:rPr>
                <w:szCs w:val="20"/>
                <w:lang w:eastAsia="zh-CN"/>
              </w:rPr>
              <w:t>:</w:t>
            </w:r>
          </w:p>
          <w:p>
            <w:pPr>
              <w:pStyle w:val="36"/>
              <w:numPr>
                <w:ilvl w:val="0"/>
                <w:numId w:val="9"/>
              </w:numPr>
              <w:overflowPunct/>
              <w:snapToGrid w:val="0"/>
              <w:spacing w:after="120" w:afterLines="50"/>
              <w:jc w:val="both"/>
              <w:textAlignment w:val="auto"/>
            </w:pPr>
            <w:r>
              <w:t>For the relation of PRACH resources between 2-step and 4-step RACH, the network has the flexibility to configure the following options:</w:t>
            </w:r>
          </w:p>
          <w:p>
            <w:pPr>
              <w:pStyle w:val="36"/>
              <w:numPr>
                <w:ilvl w:val="1"/>
                <w:numId w:val="9"/>
              </w:numPr>
              <w:overflowPunct/>
              <w:snapToGrid w:val="0"/>
              <w:spacing w:after="120" w:afterLines="50"/>
              <w:jc w:val="both"/>
              <w:textAlignment w:val="auto"/>
            </w:pPr>
            <w:r>
              <w:t xml:space="preserve">Option 1: Separate ROs are configured for 2-step and 4-step RACH </w:t>
            </w:r>
          </w:p>
          <w:p>
            <w:pPr>
              <w:pStyle w:val="36"/>
              <w:numPr>
                <w:ilvl w:val="1"/>
                <w:numId w:val="9"/>
              </w:numPr>
              <w:overflowPunct/>
              <w:snapToGrid w:val="0"/>
              <w:spacing w:after="120" w:afterLines="50"/>
              <w:jc w:val="both"/>
              <w:textAlignment w:val="auto"/>
              <w:rPr>
                <w:rFonts w:eastAsia="宋体"/>
                <w:lang w:eastAsia="zh-CN"/>
              </w:rPr>
            </w:pPr>
            <w:r>
              <w:rPr>
                <w:highlight w:val="yellow"/>
              </w:rPr>
              <w:t>Option 2: Shared RO but separate preambles for 2-step and 4-step RACH</w:t>
            </w:r>
            <w:bookmarkEnd w:id="22"/>
            <w:bookmarkEnd w:id="23"/>
          </w:p>
        </w:tc>
      </w:tr>
    </w:tbl>
    <w:p>
      <w:pPr>
        <w:pStyle w:val="3"/>
        <w:rPr>
          <w:rFonts w:eastAsia="宋体"/>
          <w:lang w:eastAsia="zh-CN"/>
        </w:rPr>
      </w:pPr>
      <w:r>
        <w:rPr>
          <w:rFonts w:eastAsia="宋体"/>
          <w:lang w:eastAsia="zh-CN"/>
        </w:rPr>
        <w:t>Hence, different</w:t>
      </w:r>
      <w:r>
        <w:rPr>
          <w:rFonts w:hint="eastAsia" w:eastAsia="宋体"/>
          <w:lang w:eastAsia="zh-CN"/>
        </w:rPr>
        <w:t xml:space="preserve"> RA-RNTIs should be used to </w:t>
      </w:r>
      <w:r>
        <w:rPr>
          <w:rFonts w:eastAsia="宋体"/>
          <w:lang w:eastAsia="zh-CN"/>
        </w:rPr>
        <w:t>distinguish</w:t>
      </w:r>
      <w:r>
        <w:rPr>
          <w:rFonts w:hint="eastAsia" w:eastAsia="宋体"/>
          <w:lang w:eastAsia="zh-CN"/>
        </w:rPr>
        <w:t xml:space="preserve"> Msg2 MAC PDU and msgB MAC PDU. There are two alternatives.</w:t>
      </w:r>
    </w:p>
    <w:p>
      <w:pPr>
        <w:pStyle w:val="3"/>
        <w:numPr>
          <w:ilvl w:val="0"/>
          <w:numId w:val="7"/>
        </w:numPr>
        <w:rPr>
          <w:rFonts w:eastAsia="宋体"/>
          <w:lang w:eastAsia="zh-CN"/>
        </w:rPr>
      </w:pPr>
      <w:r>
        <w:rPr>
          <w:rFonts w:hint="eastAsia" w:eastAsiaTheme="minorEastAsia"/>
          <w:szCs w:val="20"/>
          <w:lang w:eastAsia="zh-CN"/>
        </w:rPr>
        <w:t xml:space="preserve">Alt1: different RA-RNTI </w:t>
      </w:r>
      <w:r>
        <w:rPr>
          <w:rFonts w:hint="eastAsia" w:eastAsia="宋体"/>
          <w:lang w:eastAsia="zh-CN"/>
        </w:rPr>
        <w:t>(RA-RNTI</w:t>
      </w:r>
      <w:r>
        <w:rPr>
          <w:rFonts w:hint="eastAsia" w:eastAsia="宋体"/>
          <w:vertAlign w:val="subscript"/>
          <w:lang w:eastAsia="zh-CN"/>
        </w:rPr>
        <w:t>msgB</w:t>
      </w:r>
      <w:r>
        <w:rPr>
          <w:rFonts w:hint="eastAsia" w:eastAsia="宋体"/>
          <w:lang w:eastAsia="zh-CN"/>
        </w:rPr>
        <w:t>)</w:t>
      </w:r>
      <w:r>
        <w:rPr>
          <w:rFonts w:hint="eastAsia" w:eastAsia="宋体"/>
          <w:vertAlign w:val="subscript"/>
          <w:lang w:eastAsia="zh-CN"/>
        </w:rPr>
        <w:t xml:space="preserve"> </w:t>
      </w:r>
      <w:r>
        <w:rPr>
          <w:rFonts w:hint="eastAsia" w:eastAsiaTheme="minorEastAsia"/>
          <w:szCs w:val="20"/>
          <w:lang w:eastAsia="zh-CN"/>
        </w:rPr>
        <w:t>is used for msgB MAC PDU monitoring and reception.</w:t>
      </w:r>
    </w:p>
    <w:p>
      <w:pPr>
        <w:pStyle w:val="3"/>
        <w:rPr>
          <w:rFonts w:eastAsia="宋体"/>
          <w:lang w:eastAsia="zh-CN"/>
        </w:rPr>
      </w:pPr>
      <w:r>
        <w:rPr>
          <w:rFonts w:eastAsia="宋体"/>
          <w:lang w:eastAsia="zh-CN"/>
        </w:rPr>
        <w:t>I</w:t>
      </w:r>
      <w:r>
        <w:rPr>
          <w:rFonts w:hint="eastAsia" w:eastAsia="宋体"/>
          <w:lang w:eastAsia="zh-CN"/>
        </w:rPr>
        <w:t>n Alt1, RA-RNTI is used to scramble both PDCCH for Msg2 MAC PDU and Msg2 MAC PDU itself. A new RNTI (RA-RNTI</w:t>
      </w:r>
      <w:r>
        <w:rPr>
          <w:rFonts w:hint="eastAsia" w:eastAsia="宋体"/>
          <w:vertAlign w:val="subscript"/>
          <w:lang w:eastAsia="zh-CN"/>
        </w:rPr>
        <w:t>msgB</w:t>
      </w:r>
      <w:r>
        <w:rPr>
          <w:rFonts w:hint="eastAsia" w:eastAsia="宋体"/>
          <w:lang w:eastAsia="zh-CN"/>
        </w:rPr>
        <w:t>)</w:t>
      </w:r>
      <w:r>
        <w:rPr>
          <w:rFonts w:hint="eastAsia" w:eastAsia="宋体"/>
          <w:vertAlign w:val="subscript"/>
          <w:lang w:eastAsia="zh-CN"/>
        </w:rPr>
        <w:t xml:space="preserve"> </w:t>
      </w:r>
      <w:r>
        <w:rPr>
          <w:rFonts w:hint="eastAsia" w:eastAsia="宋体"/>
          <w:lang w:eastAsia="zh-CN"/>
        </w:rPr>
        <w:t>is used to scramble both PDCCH for msgB MAC PDU and msgB MAC PDU itself.</w:t>
      </w:r>
    </w:p>
    <w:p>
      <w:pPr>
        <w:pStyle w:val="3"/>
        <w:rPr>
          <w:rFonts w:eastAsia="宋体"/>
          <w:lang w:eastAsia="zh-CN"/>
        </w:rPr>
      </w:pPr>
      <w:r>
        <w:rPr>
          <w:rFonts w:hint="eastAsia" w:eastAsia="宋体"/>
          <w:lang w:eastAsia="zh-CN"/>
        </w:rPr>
        <w:t>Different RNTI value space should be used for RA-RNTI and RA-RNTI</w:t>
      </w:r>
      <w:r>
        <w:rPr>
          <w:rFonts w:hint="eastAsia" w:eastAsia="宋体"/>
          <w:vertAlign w:val="subscript"/>
          <w:lang w:eastAsia="zh-CN"/>
        </w:rPr>
        <w:t>msgB</w:t>
      </w:r>
      <w:r>
        <w:rPr>
          <w:rFonts w:hint="eastAsia" w:eastAsia="宋体"/>
          <w:lang w:eastAsia="zh-CN"/>
        </w:rPr>
        <w:t>.</w:t>
      </w:r>
    </w:p>
    <w:p>
      <w:pPr>
        <w:pStyle w:val="3"/>
        <w:rPr>
          <w:rFonts w:eastAsiaTheme="minorEastAsia"/>
          <w:lang w:eastAsia="zh-CN"/>
        </w:rPr>
      </w:pPr>
      <w:r>
        <w:rPr>
          <w:rFonts w:hint="eastAsia" w:eastAsia="宋体"/>
          <w:lang w:eastAsia="zh-CN"/>
        </w:rPr>
        <w:t xml:space="preserve">For example, the </w:t>
      </w:r>
      <w:r>
        <w:rPr>
          <w:rFonts w:eastAsia="宋体"/>
          <w:lang w:eastAsia="zh-CN"/>
        </w:rPr>
        <w:t>maximum</w:t>
      </w:r>
      <w:r>
        <w:rPr>
          <w:rFonts w:hint="eastAsia" w:eastAsia="宋体"/>
          <w:lang w:eastAsia="zh-CN"/>
        </w:rPr>
        <w:t xml:space="preserve"> value of RA-RNTI in NR Rel-15 is </w:t>
      </w:r>
      <w:r>
        <w:rPr>
          <w:rFonts w:hint="eastAsia"/>
        </w:rPr>
        <w:t>17920</w:t>
      </w:r>
      <w:r>
        <w:rPr>
          <w:rFonts w:hint="eastAsia" w:eastAsiaTheme="minorEastAsia"/>
          <w:lang w:eastAsia="zh-CN"/>
        </w:rPr>
        <w:t xml:space="preserve">, and then the formula of </w:t>
      </w:r>
      <w:r>
        <w:rPr>
          <w:lang w:eastAsia="ko-KR"/>
        </w:rPr>
        <w:t>RA-RNTI</w:t>
      </w:r>
      <w:r>
        <w:rPr>
          <w:rFonts w:hint="eastAsia"/>
          <w:vertAlign w:val="subscript"/>
        </w:rPr>
        <w:t>msgB</w:t>
      </w:r>
      <w:r>
        <w:rPr>
          <w:rFonts w:hint="eastAsia" w:eastAsiaTheme="minorEastAsia"/>
          <w:lang w:eastAsia="zh-CN"/>
        </w:rPr>
        <w:t xml:space="preserve"> could be:</w:t>
      </w:r>
    </w:p>
    <w:p>
      <w:pPr>
        <w:pStyle w:val="3"/>
        <w:jc w:val="center"/>
        <w:rPr>
          <w:rFonts w:eastAsiaTheme="minorEastAsia"/>
          <w:lang w:eastAsia="zh-CN"/>
        </w:rPr>
      </w:pPr>
      <w:r>
        <w:rPr>
          <w:lang w:eastAsia="ko-KR"/>
        </w:rPr>
        <w:t>RA-RNTI</w:t>
      </w:r>
      <w:r>
        <w:rPr>
          <w:rFonts w:hint="eastAsia"/>
          <w:vertAlign w:val="subscript"/>
        </w:rPr>
        <w:t>msgB</w:t>
      </w:r>
      <w:r>
        <w:rPr>
          <w:lang w:eastAsia="ko-KR"/>
        </w:rPr>
        <w:t xml:space="preserve"> = 1 + s_id + 14 × t_id + 14 × 80 × f_id + 14 × 80 × 8 × ul_carrier_id</w:t>
      </w:r>
      <w:r>
        <w:rPr>
          <w:rFonts w:hint="eastAsia"/>
        </w:rPr>
        <w:t xml:space="preserve"> +17920</w:t>
      </w:r>
    </w:p>
    <w:p>
      <w:pPr>
        <w:pStyle w:val="3"/>
        <w:rPr>
          <w:rFonts w:eastAsiaTheme="minorEastAsia"/>
          <w:lang w:eastAsia="zh-CN"/>
        </w:rPr>
      </w:pPr>
      <w:r>
        <w:rPr>
          <w:rFonts w:hint="eastAsia" w:eastAsiaTheme="minorEastAsia"/>
          <w:lang w:eastAsia="zh-CN"/>
        </w:rPr>
        <w:t xml:space="preserve">The advantage of Alt1 is simple. The drawbacks of Alt1 are: 1) a large RNTI value space is needed; 2) UE performing 2-step RACH should monitor PDCCH with RA-RNTI and </w:t>
      </w:r>
      <w:r>
        <w:rPr>
          <w:lang w:eastAsia="ko-KR"/>
        </w:rPr>
        <w:t>RA-RNTI</w:t>
      </w:r>
      <w:r>
        <w:rPr>
          <w:rFonts w:hint="eastAsia"/>
          <w:vertAlign w:val="subscript"/>
        </w:rPr>
        <w:t>msgB</w:t>
      </w:r>
      <w:r>
        <w:rPr>
          <w:rFonts w:hint="eastAsia" w:eastAsiaTheme="minorEastAsia"/>
          <w:i/>
          <w:lang w:eastAsia="zh-CN"/>
        </w:rPr>
        <w:t xml:space="preserve"> </w:t>
      </w:r>
      <w:r>
        <w:rPr>
          <w:rFonts w:hint="eastAsia" w:eastAsiaTheme="minorEastAsia"/>
          <w:lang w:eastAsia="zh-CN"/>
        </w:rPr>
        <w:t>simultaneously.</w:t>
      </w:r>
    </w:p>
    <w:p>
      <w:pPr>
        <w:pStyle w:val="3"/>
        <w:rPr>
          <w:rFonts w:eastAsiaTheme="minorEastAsia"/>
          <w:lang w:eastAsia="zh-CN"/>
        </w:rPr>
      </w:pPr>
    </w:p>
    <w:p>
      <w:pPr>
        <w:pStyle w:val="3"/>
        <w:numPr>
          <w:ilvl w:val="0"/>
          <w:numId w:val="7"/>
        </w:numPr>
        <w:rPr>
          <w:rFonts w:eastAsia="宋体"/>
          <w:lang w:eastAsia="zh-CN"/>
        </w:rPr>
      </w:pPr>
      <w:r>
        <w:rPr>
          <w:rFonts w:hint="eastAsia" w:eastAsia="宋体"/>
          <w:lang w:eastAsia="zh-CN"/>
        </w:rPr>
        <w:t>Alt2: RA-RNTI is used to scramble PDCCH, and RA-RNTI</w:t>
      </w:r>
      <w:r>
        <w:rPr>
          <w:rFonts w:hint="eastAsia" w:eastAsia="宋体"/>
          <w:vertAlign w:val="subscript"/>
          <w:lang w:eastAsia="zh-CN"/>
        </w:rPr>
        <w:t>msgB</w:t>
      </w:r>
      <w:r>
        <w:rPr>
          <w:rFonts w:hint="eastAsia" w:eastAsia="宋体"/>
          <w:lang w:eastAsia="zh-CN"/>
        </w:rPr>
        <w:t xml:space="preserve"> is used to scramble msgB MAC PDU</w:t>
      </w:r>
    </w:p>
    <w:p>
      <w:pPr>
        <w:pStyle w:val="3"/>
        <w:rPr>
          <w:rFonts w:eastAsia="宋体"/>
          <w:lang w:eastAsia="zh-CN"/>
        </w:rPr>
      </w:pPr>
      <w:r>
        <w:rPr>
          <w:rFonts w:eastAsia="宋体"/>
          <w:lang w:eastAsia="zh-CN"/>
        </w:rPr>
        <w:t>I</w:t>
      </w:r>
      <w:r>
        <w:rPr>
          <w:rFonts w:hint="eastAsia" w:eastAsia="宋体"/>
          <w:lang w:eastAsia="zh-CN"/>
        </w:rPr>
        <w:t>n Alt2, RA-RNTI is used to scramble: PDCCH for Msg2 MAC PDU, Msg2 MAC PDU, and PDCCH for msgB MAC PDU. RA-RNTI</w:t>
      </w:r>
      <w:r>
        <w:rPr>
          <w:rFonts w:hint="eastAsia" w:eastAsia="宋体"/>
          <w:vertAlign w:val="subscript"/>
          <w:lang w:eastAsia="zh-CN"/>
        </w:rPr>
        <w:t xml:space="preserve">msgB </w:t>
      </w:r>
      <w:r>
        <w:rPr>
          <w:rFonts w:hint="eastAsia" w:eastAsia="宋体"/>
          <w:lang w:eastAsia="zh-CN"/>
        </w:rPr>
        <w:t>is used to scramble msgB MAC PDU.</w:t>
      </w:r>
    </w:p>
    <w:p>
      <w:pPr>
        <w:pStyle w:val="3"/>
        <w:rPr>
          <w:rFonts w:eastAsia="宋体"/>
          <w:lang w:eastAsia="zh-CN"/>
        </w:rPr>
      </w:pPr>
      <w:r>
        <w:rPr>
          <w:rFonts w:hint="eastAsia" w:eastAsia="宋体"/>
          <w:lang w:eastAsia="zh-CN"/>
        </w:rPr>
        <w:t>RA-RNTI</w:t>
      </w:r>
      <w:r>
        <w:rPr>
          <w:rFonts w:hint="eastAsia" w:eastAsia="宋体"/>
          <w:vertAlign w:val="subscript"/>
          <w:lang w:eastAsia="zh-CN"/>
        </w:rPr>
        <w:t>msgB</w:t>
      </w:r>
      <w:r>
        <w:rPr>
          <w:rFonts w:hint="eastAsia" w:eastAsia="宋体"/>
          <w:lang w:eastAsia="zh-CN"/>
        </w:rPr>
        <w:t xml:space="preserve"> can be deduced by RA-RNTI plus an offset. Or RA-RNTI</w:t>
      </w:r>
      <w:r>
        <w:rPr>
          <w:rFonts w:hint="eastAsia" w:eastAsia="宋体"/>
          <w:vertAlign w:val="subscript"/>
          <w:lang w:eastAsia="zh-CN"/>
        </w:rPr>
        <w:t xml:space="preserve">msgB </w:t>
      </w:r>
      <w:r>
        <w:rPr>
          <w:rFonts w:hint="eastAsia" w:eastAsia="宋体"/>
          <w:lang w:eastAsia="zh-CN"/>
        </w:rPr>
        <w:t>can be calculated via the time-frequency resource location of PUSCH with the same formula of RA-RNTI.</w:t>
      </w:r>
    </w:p>
    <w:p>
      <w:pPr>
        <w:pStyle w:val="3"/>
        <w:rPr>
          <w:rFonts w:eastAsia="宋体"/>
          <w:lang w:eastAsia="zh-CN"/>
        </w:rPr>
      </w:pPr>
      <w:r>
        <w:rPr>
          <w:rFonts w:hint="eastAsia" w:eastAsia="宋体"/>
          <w:lang w:eastAsia="zh-CN"/>
        </w:rPr>
        <w:t>UE performing 2-step RACH should monitor PDCCH with RA-RNTI only, but needs to descramble received PDSCH with both RA-RNTI and RA-RNTI</w:t>
      </w:r>
      <w:r>
        <w:rPr>
          <w:rFonts w:hint="eastAsia" w:eastAsia="宋体"/>
          <w:vertAlign w:val="subscript"/>
          <w:lang w:eastAsia="zh-CN"/>
        </w:rPr>
        <w:t>msgB</w:t>
      </w:r>
      <w:r>
        <w:rPr>
          <w:rFonts w:hint="eastAsia" w:eastAsia="宋体"/>
          <w:lang w:eastAsia="zh-CN"/>
        </w:rPr>
        <w:t>.</w:t>
      </w:r>
    </w:p>
    <w:p>
      <w:pPr>
        <w:pStyle w:val="3"/>
        <w:rPr>
          <w:rFonts w:eastAsia="宋体"/>
          <w:lang w:eastAsia="zh-CN"/>
        </w:rPr>
      </w:pPr>
      <w:r>
        <w:rPr>
          <w:rFonts w:eastAsia="宋体"/>
          <w:lang w:eastAsia="zh-CN"/>
        </w:rPr>
        <w:t>B</w:t>
      </w:r>
      <w:r>
        <w:rPr>
          <w:rFonts w:hint="eastAsia" w:eastAsia="宋体"/>
          <w:lang w:eastAsia="zh-CN"/>
        </w:rPr>
        <w:t>ecause of different RNTIs for PDCCH and msgB MAC PDU, NR Rel-15 UE can receive PDSCH for msgB MAC PDU but can</w:t>
      </w:r>
      <w:r>
        <w:rPr>
          <w:rFonts w:eastAsia="宋体"/>
          <w:lang w:eastAsia="zh-CN"/>
        </w:rPr>
        <w:t>’</w:t>
      </w:r>
      <w:r>
        <w:rPr>
          <w:rFonts w:hint="eastAsia" w:eastAsia="宋体"/>
          <w:lang w:eastAsia="zh-CN"/>
        </w:rPr>
        <w:t>t decode it correctly, so msgB MAC PDU will not be delivered to L2 and there is no impact on NR Rel-15 UE except energy consumption.</w:t>
      </w:r>
    </w:p>
    <w:p>
      <w:pPr>
        <w:pStyle w:val="3"/>
        <w:rPr>
          <w:rFonts w:eastAsia="宋体"/>
          <w:lang w:eastAsia="zh-CN"/>
        </w:rPr>
      </w:pPr>
      <w:r>
        <w:rPr>
          <w:rFonts w:eastAsia="宋体"/>
          <w:lang w:eastAsia="zh-CN"/>
        </w:rPr>
        <w:t>T</w:t>
      </w:r>
      <w:r>
        <w:rPr>
          <w:rFonts w:hint="eastAsia" w:eastAsia="宋体"/>
          <w:lang w:eastAsia="zh-CN"/>
        </w:rPr>
        <w:t>he advantages of Alt2 are: 1) no need to extend RNTI value space; 2) UE performing 2-step RACH should monitor PDCCH with RA-RNTI only.</w:t>
      </w:r>
    </w:p>
    <w:p>
      <w:pPr>
        <w:pStyle w:val="3"/>
        <w:rPr>
          <w:rFonts w:eastAsia="宋体"/>
          <w:lang w:eastAsia="zh-CN"/>
        </w:rPr>
      </w:pPr>
      <w:r>
        <w:rPr>
          <w:rFonts w:eastAsia="宋体"/>
          <w:lang w:eastAsia="zh-CN"/>
        </w:rPr>
        <w:t>T</w:t>
      </w:r>
      <w:r>
        <w:rPr>
          <w:rFonts w:hint="eastAsia" w:eastAsia="宋体"/>
          <w:lang w:eastAsia="zh-CN"/>
        </w:rPr>
        <w:t>he drawbacks of Alt2 are: 1) UE performing 4-step RACH will waste energy to decode msgB MAC PDU; 2) UE performing 2-step RACH should descramble received PDSCH with both RA-RNTI and RA-RNTI</w:t>
      </w:r>
      <w:r>
        <w:rPr>
          <w:rFonts w:hint="eastAsia" w:eastAsia="宋体"/>
          <w:vertAlign w:val="subscript"/>
          <w:lang w:eastAsia="zh-CN"/>
        </w:rPr>
        <w:t>msgB</w:t>
      </w:r>
      <w:r>
        <w:rPr>
          <w:rFonts w:hint="eastAsia" w:eastAsia="宋体"/>
          <w:lang w:eastAsia="zh-CN"/>
        </w:rPr>
        <w:t>.</w:t>
      </w:r>
    </w:p>
    <w:p>
      <w:pPr>
        <w:pStyle w:val="9"/>
        <w:rPr>
          <w:b/>
          <w:lang w:eastAsia="zh-CN"/>
        </w:rPr>
      </w:pPr>
      <w:bookmarkStart w:id="24" w:name="_Ref7168505"/>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rFonts w:hint="eastAsia"/>
          <w:b/>
          <w:lang w:eastAsia="zh-CN"/>
        </w:rPr>
        <w:t xml:space="preserve">: </w:t>
      </w:r>
      <w:r>
        <w:rPr>
          <w:b/>
          <w:lang w:eastAsia="zh-CN"/>
        </w:rPr>
        <w:t>Different</w:t>
      </w:r>
      <w:r>
        <w:rPr>
          <w:rFonts w:hint="eastAsia"/>
          <w:b/>
          <w:lang w:eastAsia="zh-CN"/>
        </w:rPr>
        <w:t xml:space="preserve"> RA-RNTIs should be used for Msg2 MAC PDU and msgB MAC PDU.</w:t>
      </w:r>
      <w:bookmarkEnd w:id="24"/>
    </w:p>
    <w:p>
      <w:pPr>
        <w:pStyle w:val="9"/>
        <w:rPr>
          <w:b/>
          <w:lang w:eastAsia="zh-CN"/>
        </w:rPr>
      </w:pPr>
      <w:bookmarkStart w:id="25" w:name="_Ref7168508"/>
      <w:r>
        <w:rPr>
          <w:b/>
        </w:rPr>
        <w:t xml:space="preserve">Proposal </w:t>
      </w:r>
      <w:r>
        <w:rPr>
          <w:b/>
        </w:rPr>
        <w:fldChar w:fldCharType="begin"/>
      </w:r>
      <w:r>
        <w:rPr>
          <w:b/>
        </w:rPr>
        <w:instrText xml:space="preserve"> SEQ Proposal \* ARABIC </w:instrText>
      </w:r>
      <w:r>
        <w:rPr>
          <w:b/>
        </w:rPr>
        <w:fldChar w:fldCharType="separate"/>
      </w:r>
      <w:r>
        <w:rPr>
          <w:b/>
        </w:rPr>
        <w:t>7</w:t>
      </w:r>
      <w:r>
        <w:rPr>
          <w:b/>
        </w:rPr>
        <w:fldChar w:fldCharType="end"/>
      </w:r>
      <w:r>
        <w:rPr>
          <w:rFonts w:hint="eastAsia"/>
          <w:b/>
          <w:lang w:eastAsia="zh-CN"/>
        </w:rPr>
        <w:t xml:space="preserve">: If proposal 8 can be agreed, further discuss and decide one </w:t>
      </w:r>
      <w:r>
        <w:rPr>
          <w:b/>
          <w:lang w:eastAsia="zh-CN"/>
        </w:rPr>
        <w:t>solution</w:t>
      </w:r>
      <w:r>
        <w:rPr>
          <w:rFonts w:hint="eastAsia"/>
          <w:b/>
          <w:lang w:eastAsia="zh-CN"/>
        </w:rPr>
        <w:t xml:space="preserve"> between: 1) RA-RNTI</w:t>
      </w:r>
      <w:r>
        <w:rPr>
          <w:rFonts w:hint="eastAsia"/>
          <w:b/>
          <w:vertAlign w:val="subscript"/>
          <w:lang w:eastAsia="zh-CN"/>
        </w:rPr>
        <w:t xml:space="preserve">msgB </w:t>
      </w:r>
      <w:r>
        <w:rPr>
          <w:rFonts w:hint="eastAsia" w:eastAsiaTheme="minorEastAsia"/>
          <w:b/>
          <w:lang w:eastAsia="zh-CN"/>
        </w:rPr>
        <w:t xml:space="preserve">is used to scramble PDCCH and msgB MAC PDU; and 2) </w:t>
      </w:r>
      <w:r>
        <w:rPr>
          <w:rFonts w:hint="eastAsia"/>
          <w:b/>
          <w:lang w:eastAsia="zh-CN"/>
        </w:rPr>
        <w:t>RA-RNTI is used to scramble PDCCH, and RA-RNTI</w:t>
      </w:r>
      <w:r>
        <w:rPr>
          <w:rFonts w:hint="eastAsia"/>
          <w:b/>
          <w:vertAlign w:val="subscript"/>
          <w:lang w:eastAsia="zh-CN"/>
        </w:rPr>
        <w:t>msgB</w:t>
      </w:r>
      <w:r>
        <w:rPr>
          <w:rFonts w:hint="eastAsia"/>
          <w:b/>
          <w:lang w:eastAsia="zh-CN"/>
        </w:rPr>
        <w:t xml:space="preserve"> is used to scramble msgB MAC PDU.</w:t>
      </w:r>
      <w:bookmarkEnd w:id="25"/>
    </w:p>
    <w:p>
      <w:pPr>
        <w:rPr>
          <w:rFonts w:eastAsiaTheme="minorEastAsia"/>
          <w:lang w:val="en-GB" w:eastAsia="zh-CN"/>
        </w:rPr>
      </w:pPr>
    </w:p>
    <w:p>
      <w:pPr>
        <w:pStyle w:val="4"/>
      </w:pPr>
      <w:r>
        <w:rPr>
          <w:rFonts w:hint="eastAsia" w:eastAsiaTheme="minorEastAsia"/>
        </w:rPr>
        <w:t>RAR window</w:t>
      </w:r>
    </w:p>
    <w:p>
      <w:pPr>
        <w:pStyle w:val="3"/>
        <w:rPr>
          <w:rFonts w:eastAsia="宋体"/>
          <w:lang w:eastAsia="zh-CN"/>
        </w:rPr>
      </w:pPr>
      <w:r>
        <w:rPr>
          <w:rFonts w:eastAsia="宋体"/>
          <w:lang w:eastAsia="zh-CN"/>
        </w:rPr>
        <w:t>I</w:t>
      </w:r>
      <w:r>
        <w:rPr>
          <w:rFonts w:hint="eastAsia" w:eastAsia="宋体"/>
          <w:lang w:eastAsia="zh-CN"/>
        </w:rPr>
        <w:t>n last meeting, we agreed that:</w:t>
      </w:r>
    </w:p>
    <w:tbl>
      <w:tblPr>
        <w:tblStyle w:val="2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43"/>
              <w:tabs>
                <w:tab w:val="left" w:pos="608"/>
                <w:tab w:val="clear" w:pos="1622"/>
              </w:tabs>
              <w:ind w:left="428" w:hanging="270"/>
              <w:rPr>
                <w:b/>
              </w:rPr>
            </w:pPr>
            <w:r>
              <w:rPr>
                <w:b/>
              </w:rPr>
              <w:t>Agreements:</w:t>
            </w:r>
          </w:p>
          <w:p>
            <w:pPr>
              <w:pStyle w:val="43"/>
              <w:numPr>
                <w:ilvl w:val="0"/>
                <w:numId w:val="10"/>
              </w:numPr>
              <w:tabs>
                <w:tab w:val="left" w:pos="608"/>
                <w:tab w:val="clear" w:pos="1622"/>
              </w:tabs>
              <w:ind w:left="428" w:hanging="270"/>
            </w:pPr>
            <w:r>
              <w:t xml:space="preserve">Criteria on whether the UE uses 2-step RACH or 4-step RACH shall be clearly specified </w:t>
            </w:r>
          </w:p>
          <w:p>
            <w:pPr>
              <w:pStyle w:val="43"/>
              <w:numPr>
                <w:ilvl w:val="0"/>
                <w:numId w:val="10"/>
              </w:numPr>
              <w:tabs>
                <w:tab w:val="left" w:pos="608"/>
                <w:tab w:val="clear" w:pos="1622"/>
              </w:tabs>
              <w:ind w:left="428" w:hanging="270"/>
              <w:rPr>
                <w:i/>
                <w:highlight w:val="yellow"/>
              </w:rPr>
            </w:pPr>
            <w:r>
              <w:rPr>
                <w:highlight w:val="yellow"/>
              </w:rPr>
              <w:t xml:space="preserve">The start of the msgB reception window is after the PUSCH transmission opportunity of msgA.  Details are FFS for 2-step RACH and fallback. </w:t>
            </w:r>
          </w:p>
          <w:p>
            <w:pPr>
              <w:pStyle w:val="43"/>
              <w:numPr>
                <w:ilvl w:val="0"/>
                <w:numId w:val="10"/>
              </w:numPr>
              <w:tabs>
                <w:tab w:val="left" w:pos="608"/>
              </w:tabs>
              <w:ind w:left="428" w:hanging="270"/>
            </w:pPr>
            <w:r>
              <w:t xml:space="preserve">If CCCH SDU was included in MsgA, then the contention resolution will be based on the contention resolution ID included in MsgB.  FFS for other conditions.  </w:t>
            </w:r>
          </w:p>
          <w:p>
            <w:pPr>
              <w:rPr>
                <w:rFonts w:eastAsiaTheme="minorEastAsia"/>
                <w:lang w:eastAsia="zh-CN"/>
              </w:rPr>
            </w:pPr>
          </w:p>
        </w:tc>
      </w:tr>
    </w:tbl>
    <w:p>
      <w:pPr>
        <w:pStyle w:val="3"/>
        <w:rPr>
          <w:rFonts w:eastAsia="宋体"/>
          <w:lang w:eastAsia="zh-CN"/>
        </w:rPr>
      </w:pPr>
      <w:r>
        <w:rPr>
          <w:rFonts w:eastAsia="宋体"/>
          <w:lang w:eastAsia="zh-CN"/>
        </w:rPr>
        <w:t>B</w:t>
      </w:r>
      <w:r>
        <w:rPr>
          <w:rFonts w:hint="eastAsia" w:eastAsia="宋体"/>
          <w:lang w:eastAsia="zh-CN"/>
        </w:rPr>
        <w:t xml:space="preserve">ased on the agreements and above discussion, UE performing 2-step RACH should monitor two overlapped windows as shown in </w:t>
      </w:r>
      <w:r>
        <w:rPr>
          <w:rFonts w:eastAsia="宋体"/>
          <w:lang w:eastAsia="zh-CN"/>
        </w:rPr>
        <w:fldChar w:fldCharType="begin"/>
      </w:r>
      <w:r>
        <w:rPr>
          <w:rFonts w:eastAsia="宋体"/>
          <w:lang w:eastAsia="zh-CN"/>
        </w:rPr>
        <w:instrText xml:space="preserve"> </w:instrText>
      </w:r>
      <w:r>
        <w:rPr>
          <w:rFonts w:hint="eastAsia" w:eastAsia="宋体"/>
          <w:lang w:eastAsia="zh-CN"/>
        </w:rPr>
        <w:instrText xml:space="preserve">REF _Ref7168199 \h</w:instrText>
      </w:r>
      <w:r>
        <w:rPr>
          <w:rFonts w:eastAsia="宋体"/>
          <w:lang w:eastAsia="zh-CN"/>
        </w:rPr>
        <w:instrText xml:space="preserve"> </w:instrText>
      </w:r>
      <w:r>
        <w:rPr>
          <w:rFonts w:eastAsia="宋体"/>
          <w:lang w:eastAsia="zh-CN"/>
        </w:rPr>
        <w:fldChar w:fldCharType="separate"/>
      </w:r>
      <w:r>
        <w:t>Figure 6</w:t>
      </w:r>
      <w:r>
        <w:rPr>
          <w:rFonts w:eastAsia="宋体"/>
          <w:lang w:eastAsia="zh-CN"/>
        </w:rPr>
        <w:fldChar w:fldCharType="end"/>
      </w:r>
      <w:r>
        <w:rPr>
          <w:rFonts w:hint="eastAsia" w:eastAsia="宋体"/>
          <w:lang w:eastAsia="zh-CN"/>
        </w:rPr>
        <w:t xml:space="preserve">-left. </w:t>
      </w:r>
      <w:r>
        <w:rPr>
          <w:rFonts w:eastAsia="宋体"/>
          <w:lang w:eastAsia="zh-CN"/>
        </w:rPr>
        <w:t>T</w:t>
      </w:r>
      <w:r>
        <w:rPr>
          <w:rFonts w:hint="eastAsia" w:eastAsia="宋体"/>
          <w:lang w:eastAsia="zh-CN"/>
        </w:rPr>
        <w:t xml:space="preserve">o simplify the specification description and UE </w:t>
      </w:r>
      <w:r>
        <w:rPr>
          <w:rFonts w:eastAsia="宋体"/>
          <w:lang w:eastAsia="zh-CN"/>
        </w:rPr>
        <w:t>behavior</w:t>
      </w:r>
      <w:r>
        <w:rPr>
          <w:rFonts w:hint="eastAsia" w:eastAsia="宋体"/>
          <w:lang w:eastAsia="zh-CN"/>
        </w:rPr>
        <w:t xml:space="preserve">, it is better to combine the two windows into one extended msgB window as </w:t>
      </w:r>
      <w:r>
        <w:rPr>
          <w:rFonts w:eastAsia="宋体"/>
          <w:lang w:eastAsia="zh-CN"/>
        </w:rPr>
        <w:fldChar w:fldCharType="begin"/>
      </w:r>
      <w:r>
        <w:rPr>
          <w:rFonts w:eastAsia="宋体"/>
          <w:lang w:eastAsia="zh-CN"/>
        </w:rPr>
        <w:instrText xml:space="preserve"> </w:instrText>
      </w:r>
      <w:r>
        <w:rPr>
          <w:rFonts w:hint="eastAsia" w:eastAsia="宋体"/>
          <w:lang w:eastAsia="zh-CN"/>
        </w:rPr>
        <w:instrText xml:space="preserve">REF _Ref7168199 \h</w:instrText>
      </w:r>
      <w:r>
        <w:rPr>
          <w:rFonts w:eastAsia="宋体"/>
          <w:lang w:eastAsia="zh-CN"/>
        </w:rPr>
        <w:instrText xml:space="preserve"> </w:instrText>
      </w:r>
      <w:r>
        <w:rPr>
          <w:rFonts w:eastAsia="宋体"/>
          <w:lang w:eastAsia="zh-CN"/>
        </w:rPr>
        <w:fldChar w:fldCharType="separate"/>
      </w:r>
      <w:r>
        <w:t>Figure 6</w:t>
      </w:r>
      <w:r>
        <w:rPr>
          <w:rFonts w:eastAsia="宋体"/>
          <w:lang w:eastAsia="zh-CN"/>
        </w:rPr>
        <w:fldChar w:fldCharType="end"/>
      </w:r>
      <w:r>
        <w:rPr>
          <w:rFonts w:hint="eastAsia" w:eastAsia="宋体"/>
          <w:lang w:eastAsia="zh-CN"/>
        </w:rPr>
        <w:t>-right.</w:t>
      </w:r>
    </w:p>
    <w:p>
      <w:pPr>
        <w:pStyle w:val="3"/>
        <w:jc w:val="center"/>
        <w:rPr>
          <w:rFonts w:eastAsiaTheme="minorEastAsia"/>
          <w:lang w:eastAsia="zh-CN"/>
        </w:rPr>
      </w:pPr>
      <w:r>
        <w:object>
          <v:shape id="_x0000_i1030" o:spt="75" type="#_x0000_t75" style="height:87pt;width:266.1pt;" o:ole="t" filled="f" o:preferrelative="t" stroked="f" coordsize="21600,21600">
            <v:path/>
            <v:fill on="f" focussize="0,0"/>
            <v:stroke on="f" joinstyle="miter"/>
            <v:imagedata r:id="rId18" o:title=""/>
            <o:lock v:ext="edit" aspectratio="t"/>
            <w10:wrap type="none"/>
            <w10:anchorlock/>
          </v:shape>
          <o:OLEObject Type="Embed" ProgID="Visio.Drawing.11" ShapeID="_x0000_i1030" DrawAspect="Content" ObjectID="_1468075730" r:id="rId17">
            <o:LockedField>false</o:LockedField>
          </o:OLEObject>
        </w:object>
      </w:r>
    </w:p>
    <w:p>
      <w:pPr>
        <w:pStyle w:val="9"/>
        <w:jc w:val="center"/>
        <w:rPr>
          <w:rFonts w:eastAsiaTheme="minorEastAsia"/>
          <w:lang w:val="en-US" w:eastAsia="zh-CN"/>
        </w:rPr>
      </w:pPr>
      <w:bookmarkStart w:id="26" w:name="_Ref7168199"/>
      <w:r>
        <w:t xml:space="preserve">Figure </w:t>
      </w:r>
      <w:r>
        <w:fldChar w:fldCharType="begin"/>
      </w:r>
      <w:r>
        <w:instrText xml:space="preserve"> SEQ Figure \* ARABIC </w:instrText>
      </w:r>
      <w:r>
        <w:fldChar w:fldCharType="separate"/>
      </w:r>
      <w:r>
        <w:t>6</w:t>
      </w:r>
      <w:r>
        <w:fldChar w:fldCharType="end"/>
      </w:r>
      <w:bookmarkEnd w:id="26"/>
      <w:r>
        <w:rPr>
          <w:rFonts w:hint="eastAsia"/>
          <w:lang w:eastAsia="zh-CN"/>
        </w:rPr>
        <w:t xml:space="preserve"> Combine Msg2 window and msgB window into one window</w:t>
      </w:r>
    </w:p>
    <w:p>
      <w:pPr>
        <w:pStyle w:val="9"/>
        <w:rPr>
          <w:rFonts w:eastAsiaTheme="minorEastAsia"/>
          <w:b/>
          <w:lang w:val="en-US" w:eastAsia="zh-CN"/>
        </w:rPr>
      </w:pPr>
      <w:bookmarkStart w:id="27" w:name="_Ref7168512"/>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rFonts w:hint="eastAsia"/>
          <w:b/>
          <w:lang w:eastAsia="zh-CN"/>
        </w:rPr>
        <w:t xml:space="preserve">: There is only one msgB window started after PDCCH </w:t>
      </w:r>
      <w:r>
        <w:rPr>
          <w:b/>
          <w:lang w:eastAsia="zh-CN"/>
        </w:rPr>
        <w:t>transmission</w:t>
      </w:r>
      <w:r>
        <w:rPr>
          <w:rFonts w:hint="eastAsia"/>
          <w:b/>
          <w:lang w:eastAsia="zh-CN"/>
        </w:rPr>
        <w:t xml:space="preserve"> for both Msg2 and msgB reception.</w:t>
      </w:r>
      <w:bookmarkEnd w:id="27"/>
    </w:p>
    <w:bookmarkEnd w:id="7"/>
    <w:bookmarkEnd w:id="8"/>
    <w:p>
      <w:pPr>
        <w:pStyle w:val="2"/>
        <w:jc w:val="both"/>
      </w:pPr>
      <w:r>
        <w:t>Conclusion</w:t>
      </w:r>
    </w:p>
    <w:p>
      <w:pPr>
        <w:pStyle w:val="3"/>
        <w:rPr>
          <w:rFonts w:eastAsiaTheme="minorEastAsia"/>
          <w:lang w:eastAsia="zh-CN"/>
        </w:rPr>
      </w:pPr>
      <w:r>
        <w:rPr>
          <w:rFonts w:hint="eastAsia" w:eastAsiaTheme="minorEastAsia"/>
          <w:lang w:eastAsia="zh-CN"/>
        </w:rPr>
        <w:t xml:space="preserve">This contribution </w:t>
      </w:r>
      <w:r>
        <w:rPr>
          <w:rFonts w:eastAsiaTheme="minorEastAsia"/>
          <w:lang w:eastAsia="zh-CN"/>
        </w:rPr>
        <w:t xml:space="preserve">discusses </w:t>
      </w:r>
      <w:r>
        <w:rPr>
          <w:rFonts w:hint="eastAsia" w:eastAsiaTheme="minorEastAsia"/>
          <w:lang w:eastAsia="zh-CN"/>
        </w:rPr>
        <w:t>the reception of Msg2 and msgB.</w:t>
      </w:r>
    </w:p>
    <w:p>
      <w:pPr>
        <w:pStyle w:val="3"/>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_Ref7168472 \h</w:instrText>
      </w:r>
      <w:r>
        <w:rPr>
          <w:rFonts w:eastAsiaTheme="minorEastAsia"/>
          <w:lang w:eastAsia="zh-CN"/>
        </w:rPr>
        <w:instrText xml:space="preserve"> </w:instrText>
      </w:r>
      <w:r>
        <w:rPr>
          <w:rFonts w:eastAsiaTheme="minorEastAsia"/>
          <w:lang w:eastAsia="zh-CN"/>
        </w:rPr>
        <w:fldChar w:fldCharType="separate"/>
      </w:r>
      <w:r>
        <w:rPr>
          <w:b/>
        </w:rPr>
        <w:t>Proposal 1</w:t>
      </w:r>
      <w:r>
        <w:rPr>
          <w:rFonts w:hint="eastAsia"/>
          <w:b/>
          <w:lang w:eastAsia="zh-CN"/>
        </w:rPr>
        <w:t>: The contents of msgB for idle/inactive UE include: TAC (12bit), C-RNTI (16 bit), CCCH SDU (48bit).</w:t>
      </w:r>
      <w:r>
        <w:rPr>
          <w:rFonts w:eastAsiaTheme="minorEastAsia"/>
          <w:lang w:eastAsia="zh-CN"/>
        </w:rPr>
        <w:fldChar w:fldCharType="end"/>
      </w:r>
    </w:p>
    <w:p>
      <w:pPr>
        <w:pStyle w:val="3"/>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_Ref7168483 \h</w:instrText>
      </w:r>
      <w:r>
        <w:rPr>
          <w:rFonts w:eastAsiaTheme="minorEastAsia"/>
          <w:lang w:eastAsia="zh-CN"/>
        </w:rPr>
        <w:instrText xml:space="preserve"> </w:instrText>
      </w:r>
      <w:r>
        <w:rPr>
          <w:rFonts w:eastAsiaTheme="minorEastAsia"/>
          <w:lang w:eastAsia="zh-CN"/>
        </w:rPr>
        <w:fldChar w:fldCharType="separate"/>
      </w:r>
      <w:r>
        <w:rPr>
          <w:b/>
        </w:rPr>
        <w:t>Proposal 2</w:t>
      </w:r>
      <w:r>
        <w:rPr>
          <w:rFonts w:hint="eastAsia"/>
          <w:b/>
          <w:lang w:eastAsia="zh-CN"/>
        </w:rPr>
        <w:t>: One new msgB RAR (10</w:t>
      </w:r>
      <w:r>
        <w:rPr>
          <w:b/>
          <w:lang w:eastAsia="zh-CN"/>
        </w:rPr>
        <w:t xml:space="preserve"> </w:t>
      </w:r>
      <w:r>
        <w:rPr>
          <w:rFonts w:hint="eastAsia"/>
          <w:b/>
          <w:lang w:eastAsia="zh-CN"/>
        </w:rPr>
        <w:t>byte</w:t>
      </w:r>
      <w:r>
        <w:rPr>
          <w:b/>
          <w:lang w:eastAsia="zh-CN"/>
        </w:rPr>
        <w:t>s</w:t>
      </w:r>
      <w:r>
        <w:rPr>
          <w:rFonts w:hint="eastAsia"/>
          <w:b/>
          <w:lang w:eastAsia="zh-CN"/>
        </w:rPr>
        <w:t>) should be introduced to indicate contention resolution for idle/inactive UE</w:t>
      </w:r>
      <w:r>
        <w:rPr>
          <w:b/>
          <w:lang w:eastAsia="zh-CN"/>
        </w:rPr>
        <w:t>s</w:t>
      </w:r>
      <w:r>
        <w:rPr>
          <w:rFonts w:hint="eastAsia"/>
          <w:b/>
          <w:lang w:eastAsia="zh-CN"/>
        </w:rPr>
        <w:t>.</w:t>
      </w:r>
      <w:r>
        <w:rPr>
          <w:rFonts w:eastAsiaTheme="minorEastAsia"/>
          <w:lang w:eastAsia="zh-CN"/>
        </w:rPr>
        <w:fldChar w:fldCharType="end"/>
      </w:r>
    </w:p>
    <w:p>
      <w:pPr>
        <w:pStyle w:val="3"/>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_Ref7168490 \h</w:instrText>
      </w:r>
      <w:r>
        <w:rPr>
          <w:rFonts w:eastAsiaTheme="minorEastAsia"/>
          <w:lang w:eastAsia="zh-CN"/>
        </w:rPr>
        <w:instrText xml:space="preserve"> </w:instrText>
      </w:r>
      <w:r>
        <w:rPr>
          <w:rFonts w:eastAsiaTheme="minorEastAsia"/>
          <w:lang w:eastAsia="zh-CN"/>
        </w:rPr>
        <w:fldChar w:fldCharType="separate"/>
      </w:r>
      <w:r>
        <w:rPr>
          <w:b/>
        </w:rPr>
        <w:t>Proposal 3</w:t>
      </w:r>
      <w:r>
        <w:rPr>
          <w:rFonts w:hint="eastAsia"/>
          <w:b/>
          <w:lang w:eastAsia="zh-CN"/>
        </w:rPr>
        <w:t>: The contents of msgB for 4-step RACH fallback include: TAC, UL grant, and TC-RNTI. MAC RAR in NR Rel-15 can be reused.</w:t>
      </w:r>
      <w:r>
        <w:rPr>
          <w:rFonts w:eastAsiaTheme="minorEastAsia"/>
          <w:lang w:eastAsia="zh-CN"/>
        </w:rPr>
        <w:fldChar w:fldCharType="end"/>
      </w:r>
    </w:p>
    <w:p>
      <w:pPr>
        <w:pStyle w:val="3"/>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_Ref7168495 \h</w:instrText>
      </w:r>
      <w:r>
        <w:rPr>
          <w:rFonts w:eastAsiaTheme="minorEastAsia"/>
          <w:lang w:eastAsia="zh-CN"/>
        </w:rPr>
        <w:instrText xml:space="preserve"> </w:instrText>
      </w:r>
      <w:r>
        <w:rPr>
          <w:rFonts w:eastAsiaTheme="minorEastAsia"/>
          <w:lang w:eastAsia="zh-CN"/>
        </w:rPr>
        <w:fldChar w:fldCharType="separate"/>
      </w:r>
      <w:r>
        <w:rPr>
          <w:b/>
        </w:rPr>
        <w:t>Proposal 4</w:t>
      </w:r>
      <w:r>
        <w:rPr>
          <w:rFonts w:hint="eastAsia"/>
          <w:b/>
          <w:lang w:eastAsia="zh-CN"/>
        </w:rPr>
        <w:t>: There are two types of RAR MAC PDU</w:t>
      </w:r>
      <w:r>
        <w:rPr>
          <w:b/>
          <w:lang w:eastAsia="zh-CN"/>
        </w:rPr>
        <w:t xml:space="preserve">: Msg2 MAC PDU and msgB MAC PDU. </w:t>
      </w:r>
      <w:r>
        <w:rPr>
          <w:rFonts w:hint="eastAsia"/>
          <w:b/>
          <w:lang w:eastAsia="zh-CN"/>
        </w:rPr>
        <w:t>Msg2 MAC PDU is used to indicate Msg3 transmission for normal 4-step RACH and 4-step RACH fallback; and msgB MAC PDU is used to indicate contention resolution for idle/inactive UEs.</w:t>
      </w:r>
      <w:r>
        <w:rPr>
          <w:rFonts w:eastAsiaTheme="minorEastAsia"/>
          <w:lang w:eastAsia="zh-CN"/>
        </w:rPr>
        <w:fldChar w:fldCharType="end"/>
      </w:r>
    </w:p>
    <w:p>
      <w:pPr>
        <w:pStyle w:val="3"/>
        <w:rPr>
          <w:rFonts w:eastAsiaTheme="minorEastAsia"/>
          <w:lang w:eastAsia="zh-CN"/>
        </w:rPr>
      </w:pPr>
      <w:r>
        <w:rPr>
          <w:rFonts w:eastAsiaTheme="minorEastAsia"/>
          <w:lang w:eastAsia="zh-CN"/>
        </w:rPr>
        <w:fldChar w:fldCharType="begin"/>
      </w:r>
      <w:r>
        <w:rPr>
          <w:rFonts w:eastAsiaTheme="minorEastAsia"/>
          <w:lang w:eastAsia="zh-CN"/>
        </w:rPr>
        <w:instrText xml:space="preserve"> REF _Ref7168502 \h </w:instrText>
      </w:r>
      <w:r>
        <w:rPr>
          <w:rFonts w:eastAsiaTheme="minorEastAsia"/>
          <w:lang w:eastAsia="zh-CN"/>
        </w:rPr>
        <w:fldChar w:fldCharType="separate"/>
      </w:r>
      <w:r>
        <w:rPr>
          <w:b/>
        </w:rPr>
        <w:t>Proposal 5</w:t>
      </w:r>
      <w:r>
        <w:rPr>
          <w:rFonts w:hint="eastAsia"/>
          <w:b/>
          <w:lang w:eastAsia="zh-CN"/>
        </w:rPr>
        <w:t xml:space="preserve">: The Msg2 MAC PDU has the same format as NR Rel-15. MAC RAR used as msgB for 4-step RACH fallback and Msg2 RAR of normal 4-step RACH </w:t>
      </w:r>
      <w:r>
        <w:rPr>
          <w:b/>
          <w:lang w:eastAsia="zh-CN"/>
        </w:rPr>
        <w:t>can</w:t>
      </w:r>
      <w:r>
        <w:rPr>
          <w:rFonts w:hint="eastAsia"/>
          <w:b/>
          <w:lang w:eastAsia="zh-CN"/>
        </w:rPr>
        <w:t xml:space="preserve"> be multiplexed in one Msg2 MAC PDU.</w:t>
      </w:r>
      <w:r>
        <w:rPr>
          <w:rFonts w:eastAsiaTheme="minorEastAsia"/>
          <w:lang w:eastAsia="zh-CN"/>
        </w:rPr>
        <w:fldChar w:fldCharType="end"/>
      </w:r>
    </w:p>
    <w:p>
      <w:pPr>
        <w:pStyle w:val="3"/>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_Ref7168505 \h</w:instrText>
      </w:r>
      <w:r>
        <w:rPr>
          <w:rFonts w:eastAsiaTheme="minorEastAsia"/>
          <w:lang w:eastAsia="zh-CN"/>
        </w:rPr>
        <w:instrText xml:space="preserve"> </w:instrText>
      </w:r>
      <w:r>
        <w:rPr>
          <w:rFonts w:eastAsiaTheme="minorEastAsia"/>
          <w:lang w:eastAsia="zh-CN"/>
        </w:rPr>
        <w:fldChar w:fldCharType="separate"/>
      </w:r>
      <w:r>
        <w:rPr>
          <w:b/>
        </w:rPr>
        <w:t>Proposal 6</w:t>
      </w:r>
      <w:r>
        <w:rPr>
          <w:rFonts w:hint="eastAsia"/>
          <w:b/>
          <w:lang w:eastAsia="zh-CN"/>
        </w:rPr>
        <w:t xml:space="preserve">: </w:t>
      </w:r>
      <w:r>
        <w:rPr>
          <w:b/>
          <w:lang w:eastAsia="zh-CN"/>
        </w:rPr>
        <w:t>Different</w:t>
      </w:r>
      <w:r>
        <w:rPr>
          <w:rFonts w:hint="eastAsia"/>
          <w:b/>
          <w:lang w:eastAsia="zh-CN"/>
        </w:rPr>
        <w:t xml:space="preserve"> RA-RNTIs should be used for Msg2 MAC PDU and msgB MAC PDU.</w:t>
      </w:r>
      <w:r>
        <w:rPr>
          <w:rFonts w:eastAsiaTheme="minorEastAsia"/>
          <w:lang w:eastAsia="zh-CN"/>
        </w:rPr>
        <w:fldChar w:fldCharType="end"/>
      </w:r>
    </w:p>
    <w:p>
      <w:pPr>
        <w:pStyle w:val="3"/>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_Ref7168508 \h</w:instrText>
      </w:r>
      <w:r>
        <w:rPr>
          <w:rFonts w:eastAsiaTheme="minorEastAsia"/>
          <w:lang w:eastAsia="zh-CN"/>
        </w:rPr>
        <w:instrText xml:space="preserve"> </w:instrText>
      </w:r>
      <w:r>
        <w:rPr>
          <w:rFonts w:eastAsiaTheme="minorEastAsia"/>
          <w:lang w:eastAsia="zh-CN"/>
        </w:rPr>
        <w:fldChar w:fldCharType="separate"/>
      </w:r>
      <w:r>
        <w:rPr>
          <w:b/>
        </w:rPr>
        <w:t>Proposal 7</w:t>
      </w:r>
      <w:r>
        <w:rPr>
          <w:rFonts w:hint="eastAsia"/>
          <w:b/>
          <w:lang w:eastAsia="zh-CN"/>
        </w:rPr>
        <w:t xml:space="preserve">: If proposal 8 can be agreed, further discuss and decide one </w:t>
      </w:r>
      <w:r>
        <w:rPr>
          <w:b/>
          <w:lang w:eastAsia="zh-CN"/>
        </w:rPr>
        <w:t>solution</w:t>
      </w:r>
      <w:r>
        <w:rPr>
          <w:rFonts w:hint="eastAsia"/>
          <w:b/>
          <w:lang w:eastAsia="zh-CN"/>
        </w:rPr>
        <w:t xml:space="preserve"> between: 1) RA-RNTI</w:t>
      </w:r>
      <w:r>
        <w:rPr>
          <w:rFonts w:hint="eastAsia"/>
          <w:b/>
          <w:vertAlign w:val="subscript"/>
          <w:lang w:eastAsia="zh-CN"/>
        </w:rPr>
        <w:t xml:space="preserve">msgB </w:t>
      </w:r>
      <w:r>
        <w:rPr>
          <w:rFonts w:hint="eastAsia" w:eastAsiaTheme="minorEastAsia"/>
          <w:b/>
          <w:lang w:eastAsia="zh-CN"/>
        </w:rPr>
        <w:t xml:space="preserve">is used to scramble PDCCH and msgB MAC PDU; and 2) </w:t>
      </w:r>
      <w:r>
        <w:rPr>
          <w:rFonts w:hint="eastAsia"/>
          <w:b/>
          <w:lang w:eastAsia="zh-CN"/>
        </w:rPr>
        <w:t>RA-RNTI is used to scramble PDCCH, and RA-RNTI</w:t>
      </w:r>
      <w:r>
        <w:rPr>
          <w:rFonts w:hint="eastAsia"/>
          <w:b/>
          <w:vertAlign w:val="subscript"/>
          <w:lang w:eastAsia="zh-CN"/>
        </w:rPr>
        <w:t>msgB</w:t>
      </w:r>
      <w:r>
        <w:rPr>
          <w:rFonts w:hint="eastAsia"/>
          <w:b/>
          <w:lang w:eastAsia="zh-CN"/>
        </w:rPr>
        <w:t xml:space="preserve"> is used to scramble msgB MAC PDU.</w:t>
      </w:r>
      <w:r>
        <w:rPr>
          <w:rFonts w:eastAsiaTheme="minorEastAsia"/>
          <w:lang w:eastAsia="zh-CN"/>
        </w:rPr>
        <w:fldChar w:fldCharType="end"/>
      </w:r>
    </w:p>
    <w:p>
      <w:pPr>
        <w:pStyle w:val="3"/>
        <w:rPr>
          <w:rFonts w:eastAsiaTheme="minorEastAsia"/>
          <w:lang w:eastAsia="zh-CN"/>
        </w:rPr>
      </w:pPr>
      <w:r>
        <w:rPr>
          <w:rFonts w:eastAsiaTheme="minorEastAsia"/>
          <w:lang w:eastAsia="zh-CN"/>
        </w:rPr>
        <w:fldChar w:fldCharType="begin"/>
      </w:r>
      <w:r>
        <w:rPr>
          <w:rFonts w:eastAsiaTheme="minorEastAsia"/>
          <w:lang w:eastAsia="zh-CN"/>
        </w:rPr>
        <w:instrText xml:space="preserve"> REF _Ref7168512 \h </w:instrText>
      </w:r>
      <w:r>
        <w:rPr>
          <w:rFonts w:eastAsiaTheme="minorEastAsia"/>
          <w:lang w:eastAsia="zh-CN"/>
        </w:rPr>
        <w:fldChar w:fldCharType="separate"/>
      </w:r>
      <w:r>
        <w:rPr>
          <w:b/>
        </w:rPr>
        <w:t>Proposal 8</w:t>
      </w:r>
      <w:r>
        <w:rPr>
          <w:rFonts w:hint="eastAsia"/>
          <w:b/>
          <w:lang w:eastAsia="zh-CN"/>
        </w:rPr>
        <w:t xml:space="preserve">: There is only one msgB window started after PDCCH </w:t>
      </w:r>
      <w:r>
        <w:rPr>
          <w:b/>
          <w:lang w:eastAsia="zh-CN"/>
        </w:rPr>
        <w:t>transmission</w:t>
      </w:r>
      <w:r>
        <w:rPr>
          <w:rFonts w:hint="eastAsia"/>
          <w:b/>
          <w:lang w:eastAsia="zh-CN"/>
        </w:rPr>
        <w:t xml:space="preserve"> for both Msg2 and msgB reception.</w:t>
      </w:r>
      <w:r>
        <w:rPr>
          <w:rFonts w:eastAsiaTheme="minorEastAsia"/>
          <w:lang w:eastAsia="zh-CN"/>
        </w:rPr>
        <w:fldChar w:fldCharType="end"/>
      </w:r>
    </w:p>
    <w:p>
      <w:pPr>
        <w:pStyle w:val="2"/>
        <w:jc w:val="both"/>
      </w:pPr>
      <w:r>
        <w:rPr>
          <w:rFonts w:hint="eastAsia"/>
        </w:rPr>
        <w:t>Reference</w:t>
      </w:r>
    </w:p>
    <w:p>
      <w:pPr>
        <w:pStyle w:val="3"/>
        <w:numPr>
          <w:ilvl w:val="0"/>
          <w:numId w:val="11"/>
        </w:numPr>
        <w:rPr>
          <w:rFonts w:eastAsiaTheme="minorEastAsia"/>
          <w:lang w:eastAsia="zh-CN"/>
        </w:rPr>
      </w:pPr>
      <w:bookmarkStart w:id="28" w:name="_Ref7090747"/>
      <w:bookmarkStart w:id="29" w:name="_Ref533171903"/>
      <w:r>
        <w:rPr>
          <w:rFonts w:hint="eastAsia" w:eastAsiaTheme="minorEastAsia"/>
          <w:lang w:eastAsia="zh-CN"/>
        </w:rPr>
        <w:t xml:space="preserve">RP-182984, </w:t>
      </w:r>
      <w:r>
        <w:rPr>
          <w:rFonts w:eastAsiaTheme="minorEastAsia"/>
          <w:lang w:eastAsia="zh-CN"/>
        </w:rPr>
        <w:t>New work item: 2-step RACH for NR</w:t>
      </w:r>
      <w:bookmarkEnd w:id="28"/>
    </w:p>
    <w:p>
      <w:pPr>
        <w:pStyle w:val="3"/>
        <w:numPr>
          <w:ilvl w:val="0"/>
          <w:numId w:val="11"/>
        </w:numPr>
      </w:pPr>
      <w:r>
        <w:rPr>
          <w:rFonts w:hint="eastAsia" w:eastAsiaTheme="minorEastAsia"/>
          <w:lang w:eastAsia="zh-CN"/>
        </w:rPr>
        <w:t>R2-xxx,</w:t>
      </w:r>
      <w:r>
        <w:rPr>
          <w:rFonts w:hint="eastAsia"/>
        </w:rPr>
        <w:t xml:space="preserve"> </w:t>
      </w:r>
      <w:bookmarkEnd w:id="29"/>
      <w:bookmarkStart w:id="30" w:name="_Ref7111422"/>
      <w:r>
        <w:t>[105bis#30][NR/2-step RACH]  - Procedures and mgsB content (ZTE)</w:t>
      </w:r>
      <w:bookmarkEnd w:id="30"/>
    </w:p>
    <w:p>
      <w:pPr>
        <w:pStyle w:val="3"/>
        <w:numPr>
          <w:ilvl w:val="0"/>
          <w:numId w:val="11"/>
        </w:numPr>
      </w:pPr>
      <w:bookmarkStart w:id="31" w:name="_Ref7200434"/>
      <w:r>
        <w:rPr>
          <w:rFonts w:eastAsiaTheme="minorEastAsia"/>
          <w:lang w:eastAsia="zh-CN"/>
        </w:rPr>
        <w:t>R2-1905753</w:t>
      </w:r>
      <w:r>
        <w:rPr>
          <w:rFonts w:hint="eastAsia" w:eastAsiaTheme="minorEastAsia"/>
          <w:lang w:eastAsia="zh-CN"/>
        </w:rPr>
        <w:t xml:space="preserve">, </w:t>
      </w:r>
      <w:r>
        <w:rPr>
          <w:rFonts w:eastAsiaTheme="minorEastAsia"/>
          <w:lang w:eastAsia="zh-CN"/>
        </w:rPr>
        <w:t>2-step RACH procedure</w:t>
      </w:r>
      <w:bookmarkEnd w:id="31"/>
    </w:p>
    <w:sectPr>
      <w:headerReference r:id="rId3" w:type="default"/>
      <w:footerReference r:id="rId4" w:type="default"/>
      <w:footerReference r:id="rId5" w:type="even"/>
      <w:pgSz w:w="11906" w:h="16838"/>
      <w:pgMar w:top="1440" w:right="1800" w:bottom="1440" w:left="1800" w:header="708" w:footer="709" w:gutter="0"/>
      <w:pgBorders w:offsetFrom="page">
        <w:top w:val="single" w:color="FFFFFF" w:themeColor="background1" w:sz="4" w:space="24"/>
        <w:left w:val="single" w:color="FFFFFF" w:themeColor="background1" w:sz="4" w:space="24"/>
        <w:bottom w:val="single" w:color="FFFFFF" w:themeColor="background1" w:sz="4" w:space="24"/>
        <w:right w:val="single" w:color="FFFFFF" w:themeColor="background1" w:sz="4" w:space="2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31"/>
      </w:rPr>
    </w:pPr>
    <w:r>
      <w:rPr>
        <w:rStyle w:val="31"/>
      </w:rPr>
      <w:fldChar w:fldCharType="begin"/>
    </w:r>
    <w:r>
      <w:rPr>
        <w:rStyle w:val="31"/>
      </w:rPr>
      <w:instrText xml:space="preserve">PAGE  </w:instrText>
    </w:r>
    <w:r>
      <w:rPr>
        <w:rStyle w:val="31"/>
      </w:rPr>
      <w:fldChar w:fldCharType="separate"/>
    </w:r>
    <w:r>
      <w:rPr>
        <w:rStyle w:val="31"/>
      </w:rPr>
      <w:t>1</w:t>
    </w:r>
    <w:r>
      <w:rPr>
        <w:rStyle w:val="31"/>
      </w:rPr>
      <w:fldChar w:fldCharType="end"/>
    </w:r>
  </w:p>
  <w:p>
    <w:pPr>
      <w:pStyle w:val="16"/>
      <w:tabs>
        <w:tab w:val="left" w:pos="2552"/>
      </w:tabs>
      <w:rPr>
        <w:rFonts w:eastAsia="宋体"/>
        <w:lang w:eastAsia="zh-CN"/>
      </w:rPr>
    </w:pPr>
    <w:r>
      <w:rPr>
        <w:rFonts w:eastAsia="宋体"/>
        <w:lang w:eastAsia="zh-CN"/>
      </w:rPr>
      <w:t>R2-1905754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31"/>
      </w:rPr>
    </w:pPr>
    <w:r>
      <w:rPr>
        <w:rStyle w:val="31"/>
      </w:rPr>
      <w:fldChar w:fldCharType="begin"/>
    </w:r>
    <w:r>
      <w:rPr>
        <w:rStyle w:val="31"/>
      </w:rPr>
      <w:instrText xml:space="preserve">PAGE  </w:instrText>
    </w:r>
    <w:r>
      <w:rPr>
        <w:rStyle w:val="31"/>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FB5628"/>
    <w:multiLevelType w:val="multilevel"/>
    <w:tmpl w:val="30FB5628"/>
    <w:lvl w:ilvl="0" w:tentative="0">
      <w:start w:val="15"/>
      <w:numFmt w:val="bullet"/>
      <w:lvlText w:val="-"/>
      <w:lvlJc w:val="left"/>
      <w:pPr>
        <w:ind w:left="360" w:hanging="360"/>
      </w:pPr>
      <w:rPr>
        <w:rFonts w:hint="default" w:ascii="Arial" w:hAnsi="Arial" w:eastAsia="Batang"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3AA46647"/>
    <w:multiLevelType w:val="multilevel"/>
    <w:tmpl w:val="3AA46647"/>
    <w:lvl w:ilvl="0" w:tentative="0">
      <w:start w:val="1"/>
      <w:numFmt w:val="decimal"/>
      <w:pStyle w:val="6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44A7B4D"/>
    <w:multiLevelType w:val="multilevel"/>
    <w:tmpl w:val="444A7B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A55685D"/>
    <w:multiLevelType w:val="singleLevel"/>
    <w:tmpl w:val="4A55685D"/>
    <w:lvl w:ilvl="0" w:tentative="0">
      <w:start w:val="1"/>
      <w:numFmt w:val="bullet"/>
      <w:pStyle w:val="65"/>
      <w:lvlText w:val=""/>
      <w:lvlJc w:val="left"/>
      <w:pPr>
        <w:tabs>
          <w:tab w:val="left" w:pos="992"/>
        </w:tabs>
        <w:ind w:left="992" w:hanging="425"/>
      </w:pPr>
      <w:rPr>
        <w:rFonts w:hint="default" w:ascii="Symbol" w:hAnsi="Symbol"/>
      </w:rPr>
    </w:lvl>
  </w:abstractNum>
  <w:abstractNum w:abstractNumId="4">
    <w:nsid w:val="518510E4"/>
    <w:multiLevelType w:val="multilevel"/>
    <w:tmpl w:val="518510E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66F2AD1"/>
    <w:multiLevelType w:val="multilevel"/>
    <w:tmpl w:val="566F2AD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F1912B1"/>
    <w:multiLevelType w:val="multilevel"/>
    <w:tmpl w:val="5F1912B1"/>
    <w:lvl w:ilvl="0" w:tentative="0">
      <w:start w:val="1"/>
      <w:numFmt w:val="bullet"/>
      <w:pStyle w:val="80"/>
      <w:lvlText w:val=""/>
      <w:lvlJc w:val="left"/>
      <w:pPr>
        <w:ind w:left="720" w:hanging="360"/>
      </w:pPr>
      <w:rPr>
        <w:rFonts w:hint="default" w:ascii="Symbol" w:hAnsi="Symbol"/>
      </w:rPr>
    </w:lvl>
    <w:lvl w:ilvl="1" w:tentative="0">
      <w:start w:val="1"/>
      <w:numFmt w:val="bullet"/>
      <w:pStyle w:val="82"/>
      <w:lvlText w:val="o"/>
      <w:lvlJc w:val="left"/>
      <w:pPr>
        <w:ind w:left="1440" w:hanging="360"/>
      </w:pPr>
      <w:rPr>
        <w:rFonts w:hint="default" w:ascii="Courier New" w:hAnsi="Courier New" w:cs="Courier New"/>
      </w:rPr>
    </w:lvl>
    <w:lvl w:ilvl="2" w:tentative="0">
      <w:start w:val="1"/>
      <w:numFmt w:val="bullet"/>
      <w:pStyle w:val="84"/>
      <w:lvlText w:val=""/>
      <w:lvlJc w:val="left"/>
      <w:pPr>
        <w:ind w:left="2160" w:hanging="360"/>
      </w:pPr>
      <w:rPr>
        <w:rFonts w:hint="default" w:ascii="Wingdings" w:hAnsi="Wingdings"/>
      </w:rPr>
    </w:lvl>
    <w:lvl w:ilvl="3" w:tentative="0">
      <w:start w:val="1"/>
      <w:numFmt w:val="bullet"/>
      <w:pStyle w:val="8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BC22CF0"/>
    <w:multiLevelType w:val="multilevel"/>
    <w:tmpl w:val="6BC22CF0"/>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8">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1374"/>
        </w:tabs>
        <w:ind w:left="-1374" w:hanging="567"/>
      </w:pPr>
      <w:rPr>
        <w:rFonts w:hint="default"/>
        <w:u w:val="none"/>
      </w:rPr>
    </w:lvl>
    <w:lvl w:ilvl="2" w:tentative="0">
      <w:start w:val="1"/>
      <w:numFmt w:val="decimal"/>
      <w:pStyle w:val="5"/>
      <w:lvlText w:val="%1.%2.%3"/>
      <w:lvlJc w:val="left"/>
      <w:pPr>
        <w:tabs>
          <w:tab w:val="left" w:pos="-6068"/>
        </w:tabs>
        <w:ind w:left="-3517" w:hanging="1304"/>
      </w:pPr>
      <w:rPr>
        <w:rFonts w:hint="default"/>
        <w:sz w:val="20"/>
        <w:szCs w:val="20"/>
        <w:u w:val="none"/>
      </w:rPr>
    </w:lvl>
    <w:lvl w:ilvl="3" w:tentative="0">
      <w:start w:val="1"/>
      <w:numFmt w:val="decimal"/>
      <w:pStyle w:val="6"/>
      <w:lvlText w:val="%1.%2.%3.%4"/>
      <w:lvlJc w:val="left"/>
      <w:pPr>
        <w:tabs>
          <w:tab w:val="left" w:pos="-6068"/>
        </w:tabs>
        <w:ind w:left="-3517" w:hanging="1304"/>
      </w:pPr>
      <w:rPr>
        <w:rFonts w:hint="default"/>
        <w:u w:val="none"/>
      </w:rPr>
    </w:lvl>
    <w:lvl w:ilvl="4" w:tentative="0">
      <w:start w:val="1"/>
      <w:numFmt w:val="decimal"/>
      <w:lvlText w:val="%1.%2.%3.%4.%5"/>
      <w:lvlJc w:val="left"/>
      <w:pPr>
        <w:tabs>
          <w:tab w:val="left" w:pos="-6068"/>
        </w:tabs>
        <w:ind w:left="-6068" w:firstLine="0"/>
      </w:pPr>
      <w:rPr>
        <w:rFonts w:hint="default"/>
      </w:rPr>
    </w:lvl>
    <w:lvl w:ilvl="5" w:tentative="0">
      <w:start w:val="1"/>
      <w:numFmt w:val="decimal"/>
      <w:lvlText w:val="%1.%2.%3.%4.%5.%6"/>
      <w:lvlJc w:val="left"/>
      <w:pPr>
        <w:tabs>
          <w:tab w:val="left" w:pos="-6068"/>
        </w:tabs>
        <w:ind w:left="-6068" w:firstLine="0"/>
      </w:pPr>
      <w:rPr>
        <w:rFonts w:hint="default"/>
      </w:rPr>
    </w:lvl>
    <w:lvl w:ilvl="6" w:tentative="0">
      <w:start w:val="1"/>
      <w:numFmt w:val="decimal"/>
      <w:lvlText w:val="%1.%2.%3.%4.%5.%6.%7"/>
      <w:lvlJc w:val="left"/>
      <w:pPr>
        <w:tabs>
          <w:tab w:val="left" w:pos="-6068"/>
        </w:tabs>
        <w:ind w:left="-6068" w:firstLine="0"/>
      </w:pPr>
      <w:rPr>
        <w:rFonts w:hint="default"/>
      </w:rPr>
    </w:lvl>
    <w:lvl w:ilvl="7" w:tentative="0">
      <w:start w:val="1"/>
      <w:numFmt w:val="decimal"/>
      <w:lvlText w:val="%1.%2.%3.%4.%5.%6.%7.%8"/>
      <w:lvlJc w:val="left"/>
      <w:pPr>
        <w:tabs>
          <w:tab w:val="left" w:pos="-6068"/>
        </w:tabs>
        <w:ind w:left="-6068" w:firstLine="0"/>
      </w:pPr>
      <w:rPr>
        <w:rFonts w:hint="default"/>
      </w:rPr>
    </w:lvl>
    <w:lvl w:ilvl="8" w:tentative="0">
      <w:start w:val="1"/>
      <w:numFmt w:val="decimal"/>
      <w:lvlText w:val="%1.%2.%3.%4.%5.%6.%7.%8.%9"/>
      <w:lvlJc w:val="left"/>
      <w:pPr>
        <w:tabs>
          <w:tab w:val="left" w:pos="-6068"/>
        </w:tabs>
        <w:ind w:left="-6068" w:firstLine="0"/>
      </w:pPr>
      <w:rPr>
        <w:rFonts w:hint="default"/>
      </w:rPr>
    </w:lvl>
  </w:abstractNum>
  <w:abstractNum w:abstractNumId="10">
    <w:nsid w:val="7F547DFD"/>
    <w:multiLevelType w:val="singleLevel"/>
    <w:tmpl w:val="7F547DFD"/>
    <w:lvl w:ilvl="0" w:tentative="0">
      <w:start w:val="1"/>
      <w:numFmt w:val="bullet"/>
      <w:pStyle w:val="72"/>
      <w:lvlText w:val=""/>
      <w:lvlJc w:val="left"/>
      <w:pPr>
        <w:tabs>
          <w:tab w:val="left" w:pos="1418"/>
        </w:tabs>
        <w:ind w:left="1418" w:hanging="426"/>
      </w:pPr>
      <w:rPr>
        <w:rFonts w:hint="default" w:ascii="Wingdings" w:hAnsi="Wingdings"/>
      </w:rPr>
    </w:lvl>
  </w:abstractNum>
  <w:num w:numId="1">
    <w:abstractNumId w:val="9"/>
  </w:num>
  <w:num w:numId="2">
    <w:abstractNumId w:val="8"/>
  </w:num>
  <w:num w:numId="3">
    <w:abstractNumId w:val="3"/>
  </w:num>
  <w:num w:numId="4">
    <w:abstractNumId w:val="1"/>
  </w:num>
  <w:num w:numId="5">
    <w:abstractNumId w:val="10"/>
  </w:num>
  <w:num w:numId="6">
    <w:abstractNumId w:val="6"/>
  </w:num>
  <w:num w:numId="7">
    <w:abstractNumId w:val="0"/>
  </w:num>
  <w:num w:numId="8">
    <w:abstractNumId w:val="4"/>
  </w:num>
  <w:num w:numId="9">
    <w:abstractNumId w:val="2"/>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2"/>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8FC"/>
    <w:rsid w:val="00000A10"/>
    <w:rsid w:val="00000EB2"/>
    <w:rsid w:val="000014F4"/>
    <w:rsid w:val="00001C9F"/>
    <w:rsid w:val="00001E45"/>
    <w:rsid w:val="0000202E"/>
    <w:rsid w:val="000026A0"/>
    <w:rsid w:val="00002FDB"/>
    <w:rsid w:val="00003165"/>
    <w:rsid w:val="00003BD4"/>
    <w:rsid w:val="00003EA4"/>
    <w:rsid w:val="00004526"/>
    <w:rsid w:val="00006229"/>
    <w:rsid w:val="000062D6"/>
    <w:rsid w:val="00010308"/>
    <w:rsid w:val="00010AE0"/>
    <w:rsid w:val="00010C87"/>
    <w:rsid w:val="000116A5"/>
    <w:rsid w:val="00012F65"/>
    <w:rsid w:val="000135B7"/>
    <w:rsid w:val="00013A2D"/>
    <w:rsid w:val="0001438C"/>
    <w:rsid w:val="000147AB"/>
    <w:rsid w:val="000155D8"/>
    <w:rsid w:val="00016AC6"/>
    <w:rsid w:val="00016CFA"/>
    <w:rsid w:val="00016D97"/>
    <w:rsid w:val="00016FE1"/>
    <w:rsid w:val="0001742C"/>
    <w:rsid w:val="00020773"/>
    <w:rsid w:val="0002102E"/>
    <w:rsid w:val="0002139B"/>
    <w:rsid w:val="0002195F"/>
    <w:rsid w:val="00022738"/>
    <w:rsid w:val="00022FB2"/>
    <w:rsid w:val="0002532A"/>
    <w:rsid w:val="000261DF"/>
    <w:rsid w:val="0002652B"/>
    <w:rsid w:val="0002665B"/>
    <w:rsid w:val="00026A53"/>
    <w:rsid w:val="000270B4"/>
    <w:rsid w:val="00030554"/>
    <w:rsid w:val="00030588"/>
    <w:rsid w:val="000316E5"/>
    <w:rsid w:val="000325C4"/>
    <w:rsid w:val="00033094"/>
    <w:rsid w:val="00033F13"/>
    <w:rsid w:val="00034294"/>
    <w:rsid w:val="00034619"/>
    <w:rsid w:val="00034856"/>
    <w:rsid w:val="00036189"/>
    <w:rsid w:val="00036A14"/>
    <w:rsid w:val="0003738C"/>
    <w:rsid w:val="00037830"/>
    <w:rsid w:val="00037EC4"/>
    <w:rsid w:val="000404E9"/>
    <w:rsid w:val="00040A22"/>
    <w:rsid w:val="000417EB"/>
    <w:rsid w:val="00043315"/>
    <w:rsid w:val="0004357F"/>
    <w:rsid w:val="00043CA2"/>
    <w:rsid w:val="0004423B"/>
    <w:rsid w:val="000443DE"/>
    <w:rsid w:val="000460EF"/>
    <w:rsid w:val="000466C6"/>
    <w:rsid w:val="00046D4B"/>
    <w:rsid w:val="00047623"/>
    <w:rsid w:val="00047F45"/>
    <w:rsid w:val="00050783"/>
    <w:rsid w:val="00050AC1"/>
    <w:rsid w:val="0005123C"/>
    <w:rsid w:val="0005137D"/>
    <w:rsid w:val="000519B8"/>
    <w:rsid w:val="00051E89"/>
    <w:rsid w:val="0005221F"/>
    <w:rsid w:val="00052382"/>
    <w:rsid w:val="00052902"/>
    <w:rsid w:val="00054FB6"/>
    <w:rsid w:val="00055E49"/>
    <w:rsid w:val="0005718D"/>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CC1"/>
    <w:rsid w:val="00093E9F"/>
    <w:rsid w:val="000950E2"/>
    <w:rsid w:val="00095FBE"/>
    <w:rsid w:val="00096BC9"/>
    <w:rsid w:val="00096FF7"/>
    <w:rsid w:val="00097266"/>
    <w:rsid w:val="000A078C"/>
    <w:rsid w:val="000A14E3"/>
    <w:rsid w:val="000A19B7"/>
    <w:rsid w:val="000A1E95"/>
    <w:rsid w:val="000A2F6D"/>
    <w:rsid w:val="000A380C"/>
    <w:rsid w:val="000A488F"/>
    <w:rsid w:val="000A4A9E"/>
    <w:rsid w:val="000A55B8"/>
    <w:rsid w:val="000A5653"/>
    <w:rsid w:val="000B0643"/>
    <w:rsid w:val="000B0C8C"/>
    <w:rsid w:val="000B3216"/>
    <w:rsid w:val="000B4322"/>
    <w:rsid w:val="000B4996"/>
    <w:rsid w:val="000B5E15"/>
    <w:rsid w:val="000B66A6"/>
    <w:rsid w:val="000B7123"/>
    <w:rsid w:val="000C0433"/>
    <w:rsid w:val="000C06E1"/>
    <w:rsid w:val="000C13BC"/>
    <w:rsid w:val="000C21E2"/>
    <w:rsid w:val="000C2908"/>
    <w:rsid w:val="000C34D6"/>
    <w:rsid w:val="000C4369"/>
    <w:rsid w:val="000C48A7"/>
    <w:rsid w:val="000C49CF"/>
    <w:rsid w:val="000C4A0A"/>
    <w:rsid w:val="000C4DCB"/>
    <w:rsid w:val="000C4F01"/>
    <w:rsid w:val="000C4FB4"/>
    <w:rsid w:val="000C52D6"/>
    <w:rsid w:val="000C53A4"/>
    <w:rsid w:val="000C5DC3"/>
    <w:rsid w:val="000C66EF"/>
    <w:rsid w:val="000C74A5"/>
    <w:rsid w:val="000D041A"/>
    <w:rsid w:val="000D2341"/>
    <w:rsid w:val="000D2630"/>
    <w:rsid w:val="000D275B"/>
    <w:rsid w:val="000D3D5C"/>
    <w:rsid w:val="000D427B"/>
    <w:rsid w:val="000D4ABD"/>
    <w:rsid w:val="000D4E1E"/>
    <w:rsid w:val="000D5C4A"/>
    <w:rsid w:val="000D64DD"/>
    <w:rsid w:val="000D6FA5"/>
    <w:rsid w:val="000D746F"/>
    <w:rsid w:val="000D78A4"/>
    <w:rsid w:val="000E0399"/>
    <w:rsid w:val="000E063A"/>
    <w:rsid w:val="000E0818"/>
    <w:rsid w:val="000E130E"/>
    <w:rsid w:val="000E3170"/>
    <w:rsid w:val="000E3A19"/>
    <w:rsid w:val="000E3AE2"/>
    <w:rsid w:val="000E4998"/>
    <w:rsid w:val="000E557C"/>
    <w:rsid w:val="000E61FD"/>
    <w:rsid w:val="000E649F"/>
    <w:rsid w:val="000E7C43"/>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2CB"/>
    <w:rsid w:val="000F68BE"/>
    <w:rsid w:val="000F6B0D"/>
    <w:rsid w:val="000F6FF6"/>
    <w:rsid w:val="000F7739"/>
    <w:rsid w:val="00100319"/>
    <w:rsid w:val="00100607"/>
    <w:rsid w:val="00100653"/>
    <w:rsid w:val="00100BBD"/>
    <w:rsid w:val="001013CF"/>
    <w:rsid w:val="001020EC"/>
    <w:rsid w:val="001022DB"/>
    <w:rsid w:val="001032E8"/>
    <w:rsid w:val="001034FB"/>
    <w:rsid w:val="00103918"/>
    <w:rsid w:val="00103DD7"/>
    <w:rsid w:val="001042BF"/>
    <w:rsid w:val="0010479A"/>
    <w:rsid w:val="00105570"/>
    <w:rsid w:val="00105CD2"/>
    <w:rsid w:val="00105D16"/>
    <w:rsid w:val="0010727F"/>
    <w:rsid w:val="0010757E"/>
    <w:rsid w:val="00107F1D"/>
    <w:rsid w:val="001102F6"/>
    <w:rsid w:val="001111CA"/>
    <w:rsid w:val="00111A44"/>
    <w:rsid w:val="00112C0B"/>
    <w:rsid w:val="00113A32"/>
    <w:rsid w:val="00114239"/>
    <w:rsid w:val="0011474F"/>
    <w:rsid w:val="00114924"/>
    <w:rsid w:val="00114951"/>
    <w:rsid w:val="00114C0D"/>
    <w:rsid w:val="00115CE3"/>
    <w:rsid w:val="0011635F"/>
    <w:rsid w:val="00116625"/>
    <w:rsid w:val="00116645"/>
    <w:rsid w:val="00116886"/>
    <w:rsid w:val="00116F48"/>
    <w:rsid w:val="00120ACC"/>
    <w:rsid w:val="00120CA6"/>
    <w:rsid w:val="0012163A"/>
    <w:rsid w:val="00121A39"/>
    <w:rsid w:val="001220C2"/>
    <w:rsid w:val="00123387"/>
    <w:rsid w:val="001234DE"/>
    <w:rsid w:val="001245FD"/>
    <w:rsid w:val="00125002"/>
    <w:rsid w:val="00125311"/>
    <w:rsid w:val="001263C0"/>
    <w:rsid w:val="001265B3"/>
    <w:rsid w:val="001267F9"/>
    <w:rsid w:val="00126B90"/>
    <w:rsid w:val="00126C6B"/>
    <w:rsid w:val="001271B1"/>
    <w:rsid w:val="001300EB"/>
    <w:rsid w:val="001313E7"/>
    <w:rsid w:val="001318F6"/>
    <w:rsid w:val="00131C3F"/>
    <w:rsid w:val="0013215E"/>
    <w:rsid w:val="00133013"/>
    <w:rsid w:val="0013363D"/>
    <w:rsid w:val="00133B9C"/>
    <w:rsid w:val="00133F04"/>
    <w:rsid w:val="00134DE3"/>
    <w:rsid w:val="00135014"/>
    <w:rsid w:val="00136678"/>
    <w:rsid w:val="001371FD"/>
    <w:rsid w:val="00137349"/>
    <w:rsid w:val="001378A7"/>
    <w:rsid w:val="00137A41"/>
    <w:rsid w:val="001407A4"/>
    <w:rsid w:val="0014082B"/>
    <w:rsid w:val="0014085A"/>
    <w:rsid w:val="001418FA"/>
    <w:rsid w:val="00141C77"/>
    <w:rsid w:val="00141CD1"/>
    <w:rsid w:val="00142B70"/>
    <w:rsid w:val="00142B7D"/>
    <w:rsid w:val="00142FE3"/>
    <w:rsid w:val="00142FFF"/>
    <w:rsid w:val="00143506"/>
    <w:rsid w:val="001435AA"/>
    <w:rsid w:val="00143620"/>
    <w:rsid w:val="00143AAA"/>
    <w:rsid w:val="00143E64"/>
    <w:rsid w:val="001440FC"/>
    <w:rsid w:val="0014512D"/>
    <w:rsid w:val="001453CA"/>
    <w:rsid w:val="001469E3"/>
    <w:rsid w:val="00146A8A"/>
    <w:rsid w:val="00147156"/>
    <w:rsid w:val="00147738"/>
    <w:rsid w:val="001509C6"/>
    <w:rsid w:val="00150EBC"/>
    <w:rsid w:val="00150F72"/>
    <w:rsid w:val="00152604"/>
    <w:rsid w:val="00153ADA"/>
    <w:rsid w:val="00153D16"/>
    <w:rsid w:val="001549F5"/>
    <w:rsid w:val="00157310"/>
    <w:rsid w:val="00157421"/>
    <w:rsid w:val="00157C75"/>
    <w:rsid w:val="00160047"/>
    <w:rsid w:val="001605FD"/>
    <w:rsid w:val="001606C2"/>
    <w:rsid w:val="00160A29"/>
    <w:rsid w:val="00160D65"/>
    <w:rsid w:val="00160DB1"/>
    <w:rsid w:val="0016190B"/>
    <w:rsid w:val="00162202"/>
    <w:rsid w:val="001626A7"/>
    <w:rsid w:val="001632A1"/>
    <w:rsid w:val="00164894"/>
    <w:rsid w:val="00164943"/>
    <w:rsid w:val="00165B2B"/>
    <w:rsid w:val="0016686F"/>
    <w:rsid w:val="00167D10"/>
    <w:rsid w:val="00170176"/>
    <w:rsid w:val="0017068B"/>
    <w:rsid w:val="00170FFA"/>
    <w:rsid w:val="0017106B"/>
    <w:rsid w:val="00171E5B"/>
    <w:rsid w:val="001726A5"/>
    <w:rsid w:val="00172CA2"/>
    <w:rsid w:val="00173AEA"/>
    <w:rsid w:val="0017488C"/>
    <w:rsid w:val="00174982"/>
    <w:rsid w:val="00175355"/>
    <w:rsid w:val="00175B21"/>
    <w:rsid w:val="001770AC"/>
    <w:rsid w:val="001770AD"/>
    <w:rsid w:val="00177516"/>
    <w:rsid w:val="00177D25"/>
    <w:rsid w:val="00180475"/>
    <w:rsid w:val="00181DD8"/>
    <w:rsid w:val="001822DB"/>
    <w:rsid w:val="001824D3"/>
    <w:rsid w:val="0018252A"/>
    <w:rsid w:val="001826BA"/>
    <w:rsid w:val="00183B67"/>
    <w:rsid w:val="00186372"/>
    <w:rsid w:val="00186741"/>
    <w:rsid w:val="001868BB"/>
    <w:rsid w:val="00187198"/>
    <w:rsid w:val="0018753B"/>
    <w:rsid w:val="00187565"/>
    <w:rsid w:val="00187689"/>
    <w:rsid w:val="001906FF"/>
    <w:rsid w:val="00190EB5"/>
    <w:rsid w:val="0019111E"/>
    <w:rsid w:val="00192608"/>
    <w:rsid w:val="001930EF"/>
    <w:rsid w:val="00193206"/>
    <w:rsid w:val="001934A7"/>
    <w:rsid w:val="001936D6"/>
    <w:rsid w:val="00195B96"/>
    <w:rsid w:val="001966C5"/>
    <w:rsid w:val="001967FD"/>
    <w:rsid w:val="001969C4"/>
    <w:rsid w:val="0019768A"/>
    <w:rsid w:val="00197FAD"/>
    <w:rsid w:val="001A08B0"/>
    <w:rsid w:val="001A3832"/>
    <w:rsid w:val="001A3F69"/>
    <w:rsid w:val="001A40E4"/>
    <w:rsid w:val="001A491A"/>
    <w:rsid w:val="001A52BE"/>
    <w:rsid w:val="001A7CF7"/>
    <w:rsid w:val="001B0F0C"/>
    <w:rsid w:val="001B1C35"/>
    <w:rsid w:val="001B220B"/>
    <w:rsid w:val="001B352F"/>
    <w:rsid w:val="001B3C20"/>
    <w:rsid w:val="001B5E0B"/>
    <w:rsid w:val="001B5EAE"/>
    <w:rsid w:val="001B689A"/>
    <w:rsid w:val="001B68B4"/>
    <w:rsid w:val="001B6C4A"/>
    <w:rsid w:val="001B7232"/>
    <w:rsid w:val="001B793A"/>
    <w:rsid w:val="001B7A26"/>
    <w:rsid w:val="001C18B8"/>
    <w:rsid w:val="001C18D0"/>
    <w:rsid w:val="001C2710"/>
    <w:rsid w:val="001C29A5"/>
    <w:rsid w:val="001C2C3F"/>
    <w:rsid w:val="001C35C1"/>
    <w:rsid w:val="001C3652"/>
    <w:rsid w:val="001C3AFA"/>
    <w:rsid w:val="001C44B9"/>
    <w:rsid w:val="001C5156"/>
    <w:rsid w:val="001C5D4D"/>
    <w:rsid w:val="001D01DD"/>
    <w:rsid w:val="001D118A"/>
    <w:rsid w:val="001D20D5"/>
    <w:rsid w:val="001D2120"/>
    <w:rsid w:val="001D24DA"/>
    <w:rsid w:val="001D34D0"/>
    <w:rsid w:val="001D39E0"/>
    <w:rsid w:val="001D3C04"/>
    <w:rsid w:val="001D3C3E"/>
    <w:rsid w:val="001D3D93"/>
    <w:rsid w:val="001D50DB"/>
    <w:rsid w:val="001D533D"/>
    <w:rsid w:val="001D7163"/>
    <w:rsid w:val="001D785D"/>
    <w:rsid w:val="001E00B5"/>
    <w:rsid w:val="001E16BC"/>
    <w:rsid w:val="001E1D64"/>
    <w:rsid w:val="001E2A0B"/>
    <w:rsid w:val="001E2BF9"/>
    <w:rsid w:val="001E35A7"/>
    <w:rsid w:val="001E3F60"/>
    <w:rsid w:val="001E44AD"/>
    <w:rsid w:val="001E462C"/>
    <w:rsid w:val="001E4C91"/>
    <w:rsid w:val="001E5D00"/>
    <w:rsid w:val="001E7E10"/>
    <w:rsid w:val="001E7EDF"/>
    <w:rsid w:val="001F002B"/>
    <w:rsid w:val="001F04AC"/>
    <w:rsid w:val="001F0AFF"/>
    <w:rsid w:val="001F13B3"/>
    <w:rsid w:val="001F1588"/>
    <w:rsid w:val="001F182F"/>
    <w:rsid w:val="001F25E1"/>
    <w:rsid w:val="001F2686"/>
    <w:rsid w:val="001F3687"/>
    <w:rsid w:val="001F3A38"/>
    <w:rsid w:val="001F3B2D"/>
    <w:rsid w:val="001F3B2F"/>
    <w:rsid w:val="001F43D3"/>
    <w:rsid w:val="001F43E8"/>
    <w:rsid w:val="001F474C"/>
    <w:rsid w:val="001F4751"/>
    <w:rsid w:val="001F4796"/>
    <w:rsid w:val="001F630F"/>
    <w:rsid w:val="001F66D4"/>
    <w:rsid w:val="001F6E7C"/>
    <w:rsid w:val="001F76D1"/>
    <w:rsid w:val="001F7F7A"/>
    <w:rsid w:val="00200147"/>
    <w:rsid w:val="00200A41"/>
    <w:rsid w:val="0020399E"/>
    <w:rsid w:val="00203DF1"/>
    <w:rsid w:val="00204274"/>
    <w:rsid w:val="00204504"/>
    <w:rsid w:val="002046BA"/>
    <w:rsid w:val="002048B9"/>
    <w:rsid w:val="0020540C"/>
    <w:rsid w:val="002055F4"/>
    <w:rsid w:val="00205686"/>
    <w:rsid w:val="00205C65"/>
    <w:rsid w:val="00206EA5"/>
    <w:rsid w:val="002072C1"/>
    <w:rsid w:val="00207309"/>
    <w:rsid w:val="0020799E"/>
    <w:rsid w:val="00207B3E"/>
    <w:rsid w:val="002103D9"/>
    <w:rsid w:val="00210453"/>
    <w:rsid w:val="0021259F"/>
    <w:rsid w:val="00213041"/>
    <w:rsid w:val="00213A71"/>
    <w:rsid w:val="00213EDC"/>
    <w:rsid w:val="002151EF"/>
    <w:rsid w:val="00215E17"/>
    <w:rsid w:val="0021633C"/>
    <w:rsid w:val="002166C0"/>
    <w:rsid w:val="00216ACF"/>
    <w:rsid w:val="00217B3C"/>
    <w:rsid w:val="00217CB1"/>
    <w:rsid w:val="00217FB1"/>
    <w:rsid w:val="00220678"/>
    <w:rsid w:val="002214CB"/>
    <w:rsid w:val="0022175D"/>
    <w:rsid w:val="002218B8"/>
    <w:rsid w:val="00222B2F"/>
    <w:rsid w:val="00222E5F"/>
    <w:rsid w:val="00223E82"/>
    <w:rsid w:val="0022409D"/>
    <w:rsid w:val="002242FF"/>
    <w:rsid w:val="002243A8"/>
    <w:rsid w:val="00224E31"/>
    <w:rsid w:val="00225040"/>
    <w:rsid w:val="00225162"/>
    <w:rsid w:val="002253B5"/>
    <w:rsid w:val="00225464"/>
    <w:rsid w:val="00225977"/>
    <w:rsid w:val="00225998"/>
    <w:rsid w:val="002270A2"/>
    <w:rsid w:val="00227CB4"/>
    <w:rsid w:val="0023043A"/>
    <w:rsid w:val="00231ACC"/>
    <w:rsid w:val="00231E3A"/>
    <w:rsid w:val="00232244"/>
    <w:rsid w:val="002328ED"/>
    <w:rsid w:val="00232A82"/>
    <w:rsid w:val="00233084"/>
    <w:rsid w:val="00233C56"/>
    <w:rsid w:val="00233C8E"/>
    <w:rsid w:val="00233EC0"/>
    <w:rsid w:val="00234CD6"/>
    <w:rsid w:val="00234DB0"/>
    <w:rsid w:val="002350B0"/>
    <w:rsid w:val="00235FF6"/>
    <w:rsid w:val="002362AC"/>
    <w:rsid w:val="00237DC5"/>
    <w:rsid w:val="0024043B"/>
    <w:rsid w:val="00240C4B"/>
    <w:rsid w:val="0024144A"/>
    <w:rsid w:val="00241C61"/>
    <w:rsid w:val="00242895"/>
    <w:rsid w:val="00242C64"/>
    <w:rsid w:val="00243332"/>
    <w:rsid w:val="002435AB"/>
    <w:rsid w:val="00243CBC"/>
    <w:rsid w:val="0024432B"/>
    <w:rsid w:val="002445AD"/>
    <w:rsid w:val="00245573"/>
    <w:rsid w:val="00245C97"/>
    <w:rsid w:val="00245DCA"/>
    <w:rsid w:val="00245E95"/>
    <w:rsid w:val="0024673E"/>
    <w:rsid w:val="00246913"/>
    <w:rsid w:val="00246B59"/>
    <w:rsid w:val="00247BC4"/>
    <w:rsid w:val="00247D86"/>
    <w:rsid w:val="00250C11"/>
    <w:rsid w:val="002511FB"/>
    <w:rsid w:val="00251292"/>
    <w:rsid w:val="0025131B"/>
    <w:rsid w:val="002522BE"/>
    <w:rsid w:val="00252939"/>
    <w:rsid w:val="00253F56"/>
    <w:rsid w:val="00253F74"/>
    <w:rsid w:val="0025551A"/>
    <w:rsid w:val="002561E9"/>
    <w:rsid w:val="00256744"/>
    <w:rsid w:val="00256FC0"/>
    <w:rsid w:val="0025763C"/>
    <w:rsid w:val="00257AC6"/>
    <w:rsid w:val="00257C71"/>
    <w:rsid w:val="00257E49"/>
    <w:rsid w:val="00260345"/>
    <w:rsid w:val="002605C3"/>
    <w:rsid w:val="002608E1"/>
    <w:rsid w:val="00260DBE"/>
    <w:rsid w:val="002629DE"/>
    <w:rsid w:val="00262AD0"/>
    <w:rsid w:val="002630EC"/>
    <w:rsid w:val="002636C1"/>
    <w:rsid w:val="002648B0"/>
    <w:rsid w:val="00264D04"/>
    <w:rsid w:val="00266294"/>
    <w:rsid w:val="00266DF1"/>
    <w:rsid w:val="00267B78"/>
    <w:rsid w:val="00267C59"/>
    <w:rsid w:val="00267FF3"/>
    <w:rsid w:val="00270AB2"/>
    <w:rsid w:val="002736C7"/>
    <w:rsid w:val="002740A8"/>
    <w:rsid w:val="00274C63"/>
    <w:rsid w:val="00275303"/>
    <w:rsid w:val="002761BF"/>
    <w:rsid w:val="002767E1"/>
    <w:rsid w:val="00277A2C"/>
    <w:rsid w:val="002803FB"/>
    <w:rsid w:val="00281791"/>
    <w:rsid w:val="00282364"/>
    <w:rsid w:val="002838FA"/>
    <w:rsid w:val="00284FB6"/>
    <w:rsid w:val="00286574"/>
    <w:rsid w:val="002870B3"/>
    <w:rsid w:val="00290227"/>
    <w:rsid w:val="002911A8"/>
    <w:rsid w:val="00291F06"/>
    <w:rsid w:val="002921FD"/>
    <w:rsid w:val="00292717"/>
    <w:rsid w:val="00292FFC"/>
    <w:rsid w:val="002935D4"/>
    <w:rsid w:val="00294534"/>
    <w:rsid w:val="002955B5"/>
    <w:rsid w:val="00295963"/>
    <w:rsid w:val="00295AA0"/>
    <w:rsid w:val="00295F92"/>
    <w:rsid w:val="00296892"/>
    <w:rsid w:val="00297474"/>
    <w:rsid w:val="00297960"/>
    <w:rsid w:val="002A02F1"/>
    <w:rsid w:val="002A1CAD"/>
    <w:rsid w:val="002A29A0"/>
    <w:rsid w:val="002A369D"/>
    <w:rsid w:val="002A3C9B"/>
    <w:rsid w:val="002A4131"/>
    <w:rsid w:val="002A46D1"/>
    <w:rsid w:val="002A49C2"/>
    <w:rsid w:val="002A50CB"/>
    <w:rsid w:val="002A5580"/>
    <w:rsid w:val="002A5C7B"/>
    <w:rsid w:val="002A6303"/>
    <w:rsid w:val="002A6AC0"/>
    <w:rsid w:val="002A700D"/>
    <w:rsid w:val="002A773B"/>
    <w:rsid w:val="002A7F70"/>
    <w:rsid w:val="002B00A2"/>
    <w:rsid w:val="002B01A8"/>
    <w:rsid w:val="002B0640"/>
    <w:rsid w:val="002B0CF7"/>
    <w:rsid w:val="002B13BE"/>
    <w:rsid w:val="002B1823"/>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EB2"/>
    <w:rsid w:val="002C1F7D"/>
    <w:rsid w:val="002C31CF"/>
    <w:rsid w:val="002C5799"/>
    <w:rsid w:val="002C6318"/>
    <w:rsid w:val="002C7008"/>
    <w:rsid w:val="002C724B"/>
    <w:rsid w:val="002C78BA"/>
    <w:rsid w:val="002D0613"/>
    <w:rsid w:val="002D3153"/>
    <w:rsid w:val="002D3A8E"/>
    <w:rsid w:val="002D3B2E"/>
    <w:rsid w:val="002D3F57"/>
    <w:rsid w:val="002D435E"/>
    <w:rsid w:val="002D4C07"/>
    <w:rsid w:val="002D51B1"/>
    <w:rsid w:val="002D66A8"/>
    <w:rsid w:val="002D66D2"/>
    <w:rsid w:val="002D6CAD"/>
    <w:rsid w:val="002D738F"/>
    <w:rsid w:val="002D7C29"/>
    <w:rsid w:val="002E0DBF"/>
    <w:rsid w:val="002E21D0"/>
    <w:rsid w:val="002E2E46"/>
    <w:rsid w:val="002E3F0D"/>
    <w:rsid w:val="002E45C0"/>
    <w:rsid w:val="002E4D8A"/>
    <w:rsid w:val="002E5789"/>
    <w:rsid w:val="002E594A"/>
    <w:rsid w:val="002E5E18"/>
    <w:rsid w:val="002E6178"/>
    <w:rsid w:val="002E68E9"/>
    <w:rsid w:val="002E7146"/>
    <w:rsid w:val="002E7727"/>
    <w:rsid w:val="002E7C3E"/>
    <w:rsid w:val="002F1F08"/>
    <w:rsid w:val="002F2163"/>
    <w:rsid w:val="002F3262"/>
    <w:rsid w:val="002F3D46"/>
    <w:rsid w:val="002F4476"/>
    <w:rsid w:val="002F44ED"/>
    <w:rsid w:val="002F4B83"/>
    <w:rsid w:val="002F5AB2"/>
    <w:rsid w:val="002F6E45"/>
    <w:rsid w:val="002F79C6"/>
    <w:rsid w:val="002F7FC3"/>
    <w:rsid w:val="00300156"/>
    <w:rsid w:val="003004BB"/>
    <w:rsid w:val="00300B56"/>
    <w:rsid w:val="0030147C"/>
    <w:rsid w:val="003018F6"/>
    <w:rsid w:val="00302017"/>
    <w:rsid w:val="003033E3"/>
    <w:rsid w:val="003040C4"/>
    <w:rsid w:val="00304280"/>
    <w:rsid w:val="0030542F"/>
    <w:rsid w:val="00305A96"/>
    <w:rsid w:val="00305D28"/>
    <w:rsid w:val="00305F3C"/>
    <w:rsid w:val="00305F6F"/>
    <w:rsid w:val="00306563"/>
    <w:rsid w:val="00306E95"/>
    <w:rsid w:val="003076C6"/>
    <w:rsid w:val="00307B05"/>
    <w:rsid w:val="00310773"/>
    <w:rsid w:val="0031147B"/>
    <w:rsid w:val="00311810"/>
    <w:rsid w:val="00312265"/>
    <w:rsid w:val="00312E08"/>
    <w:rsid w:val="00313670"/>
    <w:rsid w:val="00315588"/>
    <w:rsid w:val="003160B1"/>
    <w:rsid w:val="003161D3"/>
    <w:rsid w:val="0031709E"/>
    <w:rsid w:val="003175DE"/>
    <w:rsid w:val="00317847"/>
    <w:rsid w:val="003204BB"/>
    <w:rsid w:val="00320FA6"/>
    <w:rsid w:val="003227E6"/>
    <w:rsid w:val="00323005"/>
    <w:rsid w:val="003233EB"/>
    <w:rsid w:val="00323C53"/>
    <w:rsid w:val="00324231"/>
    <w:rsid w:val="003247C2"/>
    <w:rsid w:val="00324B8E"/>
    <w:rsid w:val="00324ECE"/>
    <w:rsid w:val="00324FFA"/>
    <w:rsid w:val="00325078"/>
    <w:rsid w:val="0032556F"/>
    <w:rsid w:val="0032581E"/>
    <w:rsid w:val="00325895"/>
    <w:rsid w:val="00327402"/>
    <w:rsid w:val="00327673"/>
    <w:rsid w:val="003305CE"/>
    <w:rsid w:val="00330C6A"/>
    <w:rsid w:val="00331546"/>
    <w:rsid w:val="00331FE5"/>
    <w:rsid w:val="0033249E"/>
    <w:rsid w:val="0033289C"/>
    <w:rsid w:val="00332DB9"/>
    <w:rsid w:val="00333344"/>
    <w:rsid w:val="00334ECA"/>
    <w:rsid w:val="00334F29"/>
    <w:rsid w:val="00335959"/>
    <w:rsid w:val="0033600F"/>
    <w:rsid w:val="003378CB"/>
    <w:rsid w:val="00340115"/>
    <w:rsid w:val="003428FE"/>
    <w:rsid w:val="00342C65"/>
    <w:rsid w:val="0034301B"/>
    <w:rsid w:val="00343688"/>
    <w:rsid w:val="00344351"/>
    <w:rsid w:val="00344658"/>
    <w:rsid w:val="003460C5"/>
    <w:rsid w:val="00346C9B"/>
    <w:rsid w:val="00346CFA"/>
    <w:rsid w:val="00346EBE"/>
    <w:rsid w:val="0034741F"/>
    <w:rsid w:val="00347CB5"/>
    <w:rsid w:val="00350BFD"/>
    <w:rsid w:val="003511A0"/>
    <w:rsid w:val="00351D5C"/>
    <w:rsid w:val="00354892"/>
    <w:rsid w:val="00354DC0"/>
    <w:rsid w:val="00356D2E"/>
    <w:rsid w:val="00357000"/>
    <w:rsid w:val="003602D1"/>
    <w:rsid w:val="003603CA"/>
    <w:rsid w:val="00360649"/>
    <w:rsid w:val="0036084D"/>
    <w:rsid w:val="0036099D"/>
    <w:rsid w:val="00361AEE"/>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1D63"/>
    <w:rsid w:val="003727A3"/>
    <w:rsid w:val="00372958"/>
    <w:rsid w:val="00373C65"/>
    <w:rsid w:val="00374D33"/>
    <w:rsid w:val="00376BAC"/>
    <w:rsid w:val="0037702A"/>
    <w:rsid w:val="00377DC1"/>
    <w:rsid w:val="003806CB"/>
    <w:rsid w:val="00380BE3"/>
    <w:rsid w:val="00381580"/>
    <w:rsid w:val="00381ACD"/>
    <w:rsid w:val="00381F7F"/>
    <w:rsid w:val="00381FD2"/>
    <w:rsid w:val="0038203E"/>
    <w:rsid w:val="003822D0"/>
    <w:rsid w:val="003834A0"/>
    <w:rsid w:val="003838FE"/>
    <w:rsid w:val="00384AB7"/>
    <w:rsid w:val="0038665D"/>
    <w:rsid w:val="003870EF"/>
    <w:rsid w:val="003875CF"/>
    <w:rsid w:val="003905BF"/>
    <w:rsid w:val="003908DF"/>
    <w:rsid w:val="00391A86"/>
    <w:rsid w:val="00392F08"/>
    <w:rsid w:val="00393474"/>
    <w:rsid w:val="003938EF"/>
    <w:rsid w:val="00393B83"/>
    <w:rsid w:val="00393F82"/>
    <w:rsid w:val="003943A2"/>
    <w:rsid w:val="003946BE"/>
    <w:rsid w:val="003949ED"/>
    <w:rsid w:val="00395793"/>
    <w:rsid w:val="00395806"/>
    <w:rsid w:val="00396222"/>
    <w:rsid w:val="00396448"/>
    <w:rsid w:val="0039769B"/>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731"/>
    <w:rsid w:val="003B39D1"/>
    <w:rsid w:val="003B4341"/>
    <w:rsid w:val="003B4583"/>
    <w:rsid w:val="003B4813"/>
    <w:rsid w:val="003B4F10"/>
    <w:rsid w:val="003B56E7"/>
    <w:rsid w:val="003B5BD3"/>
    <w:rsid w:val="003B6155"/>
    <w:rsid w:val="003B6D8C"/>
    <w:rsid w:val="003B7465"/>
    <w:rsid w:val="003B7F4A"/>
    <w:rsid w:val="003C04A2"/>
    <w:rsid w:val="003C092C"/>
    <w:rsid w:val="003C202C"/>
    <w:rsid w:val="003C2898"/>
    <w:rsid w:val="003C370B"/>
    <w:rsid w:val="003C4E77"/>
    <w:rsid w:val="003C5336"/>
    <w:rsid w:val="003C5C5C"/>
    <w:rsid w:val="003C5ECB"/>
    <w:rsid w:val="003C6C9C"/>
    <w:rsid w:val="003C70A4"/>
    <w:rsid w:val="003C72BA"/>
    <w:rsid w:val="003C73E8"/>
    <w:rsid w:val="003C75E2"/>
    <w:rsid w:val="003C7EE9"/>
    <w:rsid w:val="003D0795"/>
    <w:rsid w:val="003D0922"/>
    <w:rsid w:val="003D3341"/>
    <w:rsid w:val="003D3928"/>
    <w:rsid w:val="003D4443"/>
    <w:rsid w:val="003D57A6"/>
    <w:rsid w:val="003D6171"/>
    <w:rsid w:val="003D6D79"/>
    <w:rsid w:val="003D7DFC"/>
    <w:rsid w:val="003E09F3"/>
    <w:rsid w:val="003E0B7F"/>
    <w:rsid w:val="003E13D6"/>
    <w:rsid w:val="003E3623"/>
    <w:rsid w:val="003E3BE7"/>
    <w:rsid w:val="003E40C2"/>
    <w:rsid w:val="003E4288"/>
    <w:rsid w:val="003E46EF"/>
    <w:rsid w:val="003E6115"/>
    <w:rsid w:val="003E6457"/>
    <w:rsid w:val="003E6B48"/>
    <w:rsid w:val="003F01D8"/>
    <w:rsid w:val="003F027C"/>
    <w:rsid w:val="003F0E38"/>
    <w:rsid w:val="003F1672"/>
    <w:rsid w:val="003F1DDA"/>
    <w:rsid w:val="003F1F86"/>
    <w:rsid w:val="003F22D6"/>
    <w:rsid w:val="003F2E6A"/>
    <w:rsid w:val="003F33E9"/>
    <w:rsid w:val="003F3A87"/>
    <w:rsid w:val="003F3BAC"/>
    <w:rsid w:val="003F4C5F"/>
    <w:rsid w:val="003F4D15"/>
    <w:rsid w:val="003F541E"/>
    <w:rsid w:val="003F56BB"/>
    <w:rsid w:val="003F7E4C"/>
    <w:rsid w:val="00400787"/>
    <w:rsid w:val="004012A3"/>
    <w:rsid w:val="00401DF5"/>
    <w:rsid w:val="00402566"/>
    <w:rsid w:val="004025C0"/>
    <w:rsid w:val="004029A8"/>
    <w:rsid w:val="00402FB1"/>
    <w:rsid w:val="0040390D"/>
    <w:rsid w:val="00403E26"/>
    <w:rsid w:val="00404132"/>
    <w:rsid w:val="004047C6"/>
    <w:rsid w:val="00404D4F"/>
    <w:rsid w:val="00405203"/>
    <w:rsid w:val="00405519"/>
    <w:rsid w:val="004055F2"/>
    <w:rsid w:val="00405E5B"/>
    <w:rsid w:val="00406520"/>
    <w:rsid w:val="0040749D"/>
    <w:rsid w:val="004074AB"/>
    <w:rsid w:val="0040764C"/>
    <w:rsid w:val="0040775A"/>
    <w:rsid w:val="00407ADC"/>
    <w:rsid w:val="00407C4A"/>
    <w:rsid w:val="00410C43"/>
    <w:rsid w:val="00410F0F"/>
    <w:rsid w:val="00411385"/>
    <w:rsid w:val="00411E25"/>
    <w:rsid w:val="00411F5C"/>
    <w:rsid w:val="0041229C"/>
    <w:rsid w:val="0041295E"/>
    <w:rsid w:val="00412E0F"/>
    <w:rsid w:val="00413D34"/>
    <w:rsid w:val="00414186"/>
    <w:rsid w:val="00414A8B"/>
    <w:rsid w:val="00415588"/>
    <w:rsid w:val="0041567C"/>
    <w:rsid w:val="004159A8"/>
    <w:rsid w:val="004161BD"/>
    <w:rsid w:val="0041681C"/>
    <w:rsid w:val="00416D95"/>
    <w:rsid w:val="00417C84"/>
    <w:rsid w:val="0042142C"/>
    <w:rsid w:val="004219A9"/>
    <w:rsid w:val="00421A18"/>
    <w:rsid w:val="00421B9D"/>
    <w:rsid w:val="00422807"/>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5DA7"/>
    <w:rsid w:val="00436627"/>
    <w:rsid w:val="00437096"/>
    <w:rsid w:val="00437C7C"/>
    <w:rsid w:val="00440999"/>
    <w:rsid w:val="0044364A"/>
    <w:rsid w:val="0044394B"/>
    <w:rsid w:val="00443BF0"/>
    <w:rsid w:val="00444035"/>
    <w:rsid w:val="0044447F"/>
    <w:rsid w:val="00444762"/>
    <w:rsid w:val="004455C1"/>
    <w:rsid w:val="004459DC"/>
    <w:rsid w:val="004461AE"/>
    <w:rsid w:val="00446C12"/>
    <w:rsid w:val="00447B33"/>
    <w:rsid w:val="004508C9"/>
    <w:rsid w:val="00451022"/>
    <w:rsid w:val="00451613"/>
    <w:rsid w:val="00453F03"/>
    <w:rsid w:val="00453FC7"/>
    <w:rsid w:val="00454557"/>
    <w:rsid w:val="00456089"/>
    <w:rsid w:val="004561CE"/>
    <w:rsid w:val="004578BE"/>
    <w:rsid w:val="00457B5A"/>
    <w:rsid w:val="00460F60"/>
    <w:rsid w:val="0046182B"/>
    <w:rsid w:val="0046195E"/>
    <w:rsid w:val="00461F33"/>
    <w:rsid w:val="00462591"/>
    <w:rsid w:val="00462B63"/>
    <w:rsid w:val="004641E2"/>
    <w:rsid w:val="0046427E"/>
    <w:rsid w:val="004651AA"/>
    <w:rsid w:val="00465C10"/>
    <w:rsid w:val="00465E7C"/>
    <w:rsid w:val="004674B3"/>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07FA"/>
    <w:rsid w:val="004822DE"/>
    <w:rsid w:val="004835FA"/>
    <w:rsid w:val="00483AC9"/>
    <w:rsid w:val="00483DBF"/>
    <w:rsid w:val="004865D9"/>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641"/>
    <w:rsid w:val="00493CA2"/>
    <w:rsid w:val="00494422"/>
    <w:rsid w:val="0049484B"/>
    <w:rsid w:val="00496607"/>
    <w:rsid w:val="00497229"/>
    <w:rsid w:val="0049756A"/>
    <w:rsid w:val="0049796A"/>
    <w:rsid w:val="00497A39"/>
    <w:rsid w:val="004A0793"/>
    <w:rsid w:val="004A19C4"/>
    <w:rsid w:val="004A275D"/>
    <w:rsid w:val="004A2A53"/>
    <w:rsid w:val="004A30DB"/>
    <w:rsid w:val="004A3310"/>
    <w:rsid w:val="004A3748"/>
    <w:rsid w:val="004A3AC1"/>
    <w:rsid w:val="004A41A6"/>
    <w:rsid w:val="004A4A09"/>
    <w:rsid w:val="004A4A2F"/>
    <w:rsid w:val="004A4CAE"/>
    <w:rsid w:val="004A4D10"/>
    <w:rsid w:val="004A51CC"/>
    <w:rsid w:val="004A5274"/>
    <w:rsid w:val="004A5C1B"/>
    <w:rsid w:val="004A5FBB"/>
    <w:rsid w:val="004A60CB"/>
    <w:rsid w:val="004A79E6"/>
    <w:rsid w:val="004B08A0"/>
    <w:rsid w:val="004B15EA"/>
    <w:rsid w:val="004B2056"/>
    <w:rsid w:val="004B21AD"/>
    <w:rsid w:val="004B31C0"/>
    <w:rsid w:val="004B3885"/>
    <w:rsid w:val="004B4036"/>
    <w:rsid w:val="004B470F"/>
    <w:rsid w:val="004B5344"/>
    <w:rsid w:val="004B571B"/>
    <w:rsid w:val="004B62FD"/>
    <w:rsid w:val="004B64D6"/>
    <w:rsid w:val="004C0951"/>
    <w:rsid w:val="004C09FB"/>
    <w:rsid w:val="004C0C53"/>
    <w:rsid w:val="004C0F3B"/>
    <w:rsid w:val="004C106B"/>
    <w:rsid w:val="004C1881"/>
    <w:rsid w:val="004C1F3A"/>
    <w:rsid w:val="004C2088"/>
    <w:rsid w:val="004C2DDC"/>
    <w:rsid w:val="004C2F9E"/>
    <w:rsid w:val="004C32A3"/>
    <w:rsid w:val="004C39CA"/>
    <w:rsid w:val="004C3BD1"/>
    <w:rsid w:val="004C5C6C"/>
    <w:rsid w:val="004C5E7D"/>
    <w:rsid w:val="004C6F5C"/>
    <w:rsid w:val="004C70AB"/>
    <w:rsid w:val="004C7DCB"/>
    <w:rsid w:val="004D1079"/>
    <w:rsid w:val="004D1147"/>
    <w:rsid w:val="004D16C1"/>
    <w:rsid w:val="004D176A"/>
    <w:rsid w:val="004D1A53"/>
    <w:rsid w:val="004D2495"/>
    <w:rsid w:val="004D2B67"/>
    <w:rsid w:val="004D2B71"/>
    <w:rsid w:val="004D5E49"/>
    <w:rsid w:val="004D6F85"/>
    <w:rsid w:val="004E06A4"/>
    <w:rsid w:val="004E104F"/>
    <w:rsid w:val="004E186D"/>
    <w:rsid w:val="004E20E6"/>
    <w:rsid w:val="004E37A2"/>
    <w:rsid w:val="004E38E5"/>
    <w:rsid w:val="004E4139"/>
    <w:rsid w:val="004E5CAD"/>
    <w:rsid w:val="004E6AB1"/>
    <w:rsid w:val="004E7D81"/>
    <w:rsid w:val="004F11C0"/>
    <w:rsid w:val="004F1967"/>
    <w:rsid w:val="004F29CE"/>
    <w:rsid w:val="004F2B3E"/>
    <w:rsid w:val="004F4B3A"/>
    <w:rsid w:val="004F4D44"/>
    <w:rsid w:val="004F5A78"/>
    <w:rsid w:val="004F5BCC"/>
    <w:rsid w:val="004F6627"/>
    <w:rsid w:val="004F6CF8"/>
    <w:rsid w:val="004F7427"/>
    <w:rsid w:val="004F753A"/>
    <w:rsid w:val="004F78EE"/>
    <w:rsid w:val="004F7AEB"/>
    <w:rsid w:val="005000AB"/>
    <w:rsid w:val="00500517"/>
    <w:rsid w:val="00500BF1"/>
    <w:rsid w:val="005026EB"/>
    <w:rsid w:val="00503553"/>
    <w:rsid w:val="0050408E"/>
    <w:rsid w:val="00504E1A"/>
    <w:rsid w:val="00505F66"/>
    <w:rsid w:val="00506AED"/>
    <w:rsid w:val="00506F12"/>
    <w:rsid w:val="0051015F"/>
    <w:rsid w:val="0051085E"/>
    <w:rsid w:val="005115BB"/>
    <w:rsid w:val="00511706"/>
    <w:rsid w:val="005124E9"/>
    <w:rsid w:val="00513475"/>
    <w:rsid w:val="005135F6"/>
    <w:rsid w:val="00514E40"/>
    <w:rsid w:val="00515304"/>
    <w:rsid w:val="0051683D"/>
    <w:rsid w:val="005168B7"/>
    <w:rsid w:val="00521459"/>
    <w:rsid w:val="00521751"/>
    <w:rsid w:val="00522448"/>
    <w:rsid w:val="005228A1"/>
    <w:rsid w:val="00522D32"/>
    <w:rsid w:val="00522F7F"/>
    <w:rsid w:val="005233BA"/>
    <w:rsid w:val="00524141"/>
    <w:rsid w:val="00524890"/>
    <w:rsid w:val="00524B13"/>
    <w:rsid w:val="005258F3"/>
    <w:rsid w:val="005261E9"/>
    <w:rsid w:val="00526796"/>
    <w:rsid w:val="00526F67"/>
    <w:rsid w:val="0052781E"/>
    <w:rsid w:val="00530C06"/>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20A"/>
    <w:rsid w:val="00557CAE"/>
    <w:rsid w:val="0056084F"/>
    <w:rsid w:val="00561D0B"/>
    <w:rsid w:val="005633EC"/>
    <w:rsid w:val="00563E43"/>
    <w:rsid w:val="005650E7"/>
    <w:rsid w:val="0057085E"/>
    <w:rsid w:val="00570977"/>
    <w:rsid w:val="00571586"/>
    <w:rsid w:val="00571DFE"/>
    <w:rsid w:val="00572FFA"/>
    <w:rsid w:val="005732B4"/>
    <w:rsid w:val="005732ED"/>
    <w:rsid w:val="0057340E"/>
    <w:rsid w:val="00573BAE"/>
    <w:rsid w:val="0057433D"/>
    <w:rsid w:val="005744F0"/>
    <w:rsid w:val="0057454C"/>
    <w:rsid w:val="00575043"/>
    <w:rsid w:val="00575A0C"/>
    <w:rsid w:val="0058119F"/>
    <w:rsid w:val="00583755"/>
    <w:rsid w:val="00585598"/>
    <w:rsid w:val="00586025"/>
    <w:rsid w:val="005860CF"/>
    <w:rsid w:val="00590057"/>
    <w:rsid w:val="0059019D"/>
    <w:rsid w:val="00590EDD"/>
    <w:rsid w:val="00591416"/>
    <w:rsid w:val="00591773"/>
    <w:rsid w:val="005920F8"/>
    <w:rsid w:val="005925D3"/>
    <w:rsid w:val="00592C6A"/>
    <w:rsid w:val="005931C9"/>
    <w:rsid w:val="005950C0"/>
    <w:rsid w:val="00596A82"/>
    <w:rsid w:val="00596AD9"/>
    <w:rsid w:val="00597392"/>
    <w:rsid w:val="005A0875"/>
    <w:rsid w:val="005A1517"/>
    <w:rsid w:val="005A18E6"/>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888"/>
    <w:rsid w:val="005B4D97"/>
    <w:rsid w:val="005B528E"/>
    <w:rsid w:val="005B5F10"/>
    <w:rsid w:val="005B63B2"/>
    <w:rsid w:val="005B6504"/>
    <w:rsid w:val="005B68B8"/>
    <w:rsid w:val="005B6996"/>
    <w:rsid w:val="005B740F"/>
    <w:rsid w:val="005B780E"/>
    <w:rsid w:val="005C0332"/>
    <w:rsid w:val="005C0CD4"/>
    <w:rsid w:val="005C1D15"/>
    <w:rsid w:val="005C48DF"/>
    <w:rsid w:val="005C5ACE"/>
    <w:rsid w:val="005C6358"/>
    <w:rsid w:val="005C73F0"/>
    <w:rsid w:val="005C760C"/>
    <w:rsid w:val="005C7948"/>
    <w:rsid w:val="005C799F"/>
    <w:rsid w:val="005D0A4A"/>
    <w:rsid w:val="005D1364"/>
    <w:rsid w:val="005D209B"/>
    <w:rsid w:val="005D28D5"/>
    <w:rsid w:val="005D2DC0"/>
    <w:rsid w:val="005D2E1D"/>
    <w:rsid w:val="005D3AB3"/>
    <w:rsid w:val="005D3C48"/>
    <w:rsid w:val="005D4967"/>
    <w:rsid w:val="005D5123"/>
    <w:rsid w:val="005D6DBE"/>
    <w:rsid w:val="005D71CE"/>
    <w:rsid w:val="005D7412"/>
    <w:rsid w:val="005D7FB7"/>
    <w:rsid w:val="005E216B"/>
    <w:rsid w:val="005E37D7"/>
    <w:rsid w:val="005E3C43"/>
    <w:rsid w:val="005E5271"/>
    <w:rsid w:val="005E6200"/>
    <w:rsid w:val="005E65F0"/>
    <w:rsid w:val="005E6691"/>
    <w:rsid w:val="005E70AC"/>
    <w:rsid w:val="005E7EA6"/>
    <w:rsid w:val="005F0DF6"/>
    <w:rsid w:val="005F15F1"/>
    <w:rsid w:val="005F2329"/>
    <w:rsid w:val="005F2D82"/>
    <w:rsid w:val="005F3B55"/>
    <w:rsid w:val="005F4625"/>
    <w:rsid w:val="005F465F"/>
    <w:rsid w:val="005F4664"/>
    <w:rsid w:val="005F4AAE"/>
    <w:rsid w:val="005F51EB"/>
    <w:rsid w:val="005F60B5"/>
    <w:rsid w:val="005F6AC2"/>
    <w:rsid w:val="005F7A13"/>
    <w:rsid w:val="00600768"/>
    <w:rsid w:val="0060093E"/>
    <w:rsid w:val="00600FA8"/>
    <w:rsid w:val="0060188A"/>
    <w:rsid w:val="006019A8"/>
    <w:rsid w:val="00601AA0"/>
    <w:rsid w:val="00601C15"/>
    <w:rsid w:val="00602711"/>
    <w:rsid w:val="00602AAA"/>
    <w:rsid w:val="006030BC"/>
    <w:rsid w:val="00603488"/>
    <w:rsid w:val="006035F2"/>
    <w:rsid w:val="00604191"/>
    <w:rsid w:val="00606434"/>
    <w:rsid w:val="006064C5"/>
    <w:rsid w:val="006105F8"/>
    <w:rsid w:val="006117E0"/>
    <w:rsid w:val="00611E82"/>
    <w:rsid w:val="00613701"/>
    <w:rsid w:val="0061440B"/>
    <w:rsid w:val="00615117"/>
    <w:rsid w:val="00615340"/>
    <w:rsid w:val="006153A6"/>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41BE"/>
    <w:rsid w:val="0063643E"/>
    <w:rsid w:val="00636A13"/>
    <w:rsid w:val="00637A05"/>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2C4C"/>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F7D"/>
    <w:rsid w:val="006640D5"/>
    <w:rsid w:val="0066439C"/>
    <w:rsid w:val="0066445D"/>
    <w:rsid w:val="006649BD"/>
    <w:rsid w:val="0066719E"/>
    <w:rsid w:val="0066780C"/>
    <w:rsid w:val="0067034D"/>
    <w:rsid w:val="006706AF"/>
    <w:rsid w:val="006709B2"/>
    <w:rsid w:val="0067165A"/>
    <w:rsid w:val="00671D98"/>
    <w:rsid w:val="00672002"/>
    <w:rsid w:val="006724DC"/>
    <w:rsid w:val="0067309F"/>
    <w:rsid w:val="00673AC3"/>
    <w:rsid w:val="00674557"/>
    <w:rsid w:val="00674F5B"/>
    <w:rsid w:val="00675144"/>
    <w:rsid w:val="00675153"/>
    <w:rsid w:val="00675231"/>
    <w:rsid w:val="006752C6"/>
    <w:rsid w:val="00675C2D"/>
    <w:rsid w:val="00675F6F"/>
    <w:rsid w:val="006772B4"/>
    <w:rsid w:val="00677326"/>
    <w:rsid w:val="006773A1"/>
    <w:rsid w:val="0068036B"/>
    <w:rsid w:val="00680AE7"/>
    <w:rsid w:val="00680BD8"/>
    <w:rsid w:val="00681AED"/>
    <w:rsid w:val="00681EAE"/>
    <w:rsid w:val="00682C1E"/>
    <w:rsid w:val="00682EC8"/>
    <w:rsid w:val="00683A63"/>
    <w:rsid w:val="006843CB"/>
    <w:rsid w:val="00684A09"/>
    <w:rsid w:val="00684AED"/>
    <w:rsid w:val="00684C91"/>
    <w:rsid w:val="0068718C"/>
    <w:rsid w:val="006875BA"/>
    <w:rsid w:val="00691112"/>
    <w:rsid w:val="00691801"/>
    <w:rsid w:val="00692378"/>
    <w:rsid w:val="006923C9"/>
    <w:rsid w:val="00692815"/>
    <w:rsid w:val="006930F3"/>
    <w:rsid w:val="00693657"/>
    <w:rsid w:val="0069496B"/>
    <w:rsid w:val="00695607"/>
    <w:rsid w:val="006970B3"/>
    <w:rsid w:val="006975E4"/>
    <w:rsid w:val="006A0A68"/>
    <w:rsid w:val="006A0DD9"/>
    <w:rsid w:val="006A1411"/>
    <w:rsid w:val="006A1F76"/>
    <w:rsid w:val="006A260A"/>
    <w:rsid w:val="006A2A36"/>
    <w:rsid w:val="006A2FE3"/>
    <w:rsid w:val="006A3870"/>
    <w:rsid w:val="006A3984"/>
    <w:rsid w:val="006A45E1"/>
    <w:rsid w:val="006A6262"/>
    <w:rsid w:val="006A6B74"/>
    <w:rsid w:val="006A705D"/>
    <w:rsid w:val="006A71E9"/>
    <w:rsid w:val="006A771A"/>
    <w:rsid w:val="006A7B89"/>
    <w:rsid w:val="006B0FEC"/>
    <w:rsid w:val="006B132A"/>
    <w:rsid w:val="006B13E9"/>
    <w:rsid w:val="006B19C2"/>
    <w:rsid w:val="006B23AD"/>
    <w:rsid w:val="006B2B39"/>
    <w:rsid w:val="006B37EF"/>
    <w:rsid w:val="006B3F43"/>
    <w:rsid w:val="006B3F4D"/>
    <w:rsid w:val="006B4131"/>
    <w:rsid w:val="006B4C95"/>
    <w:rsid w:val="006B55BE"/>
    <w:rsid w:val="006B5685"/>
    <w:rsid w:val="006B582A"/>
    <w:rsid w:val="006B5A64"/>
    <w:rsid w:val="006B5D64"/>
    <w:rsid w:val="006B6DDB"/>
    <w:rsid w:val="006B7A88"/>
    <w:rsid w:val="006C07C9"/>
    <w:rsid w:val="006C095A"/>
    <w:rsid w:val="006C0D83"/>
    <w:rsid w:val="006C0F17"/>
    <w:rsid w:val="006C22C0"/>
    <w:rsid w:val="006C3BD2"/>
    <w:rsid w:val="006C4CE1"/>
    <w:rsid w:val="006C57DD"/>
    <w:rsid w:val="006C5905"/>
    <w:rsid w:val="006C5C4E"/>
    <w:rsid w:val="006C5CF3"/>
    <w:rsid w:val="006C61C7"/>
    <w:rsid w:val="006C657C"/>
    <w:rsid w:val="006C6F5E"/>
    <w:rsid w:val="006C727B"/>
    <w:rsid w:val="006D0460"/>
    <w:rsid w:val="006D0C5F"/>
    <w:rsid w:val="006D0E98"/>
    <w:rsid w:val="006D123E"/>
    <w:rsid w:val="006D17F6"/>
    <w:rsid w:val="006D19A8"/>
    <w:rsid w:val="006D1D17"/>
    <w:rsid w:val="006D1D7B"/>
    <w:rsid w:val="006D20E6"/>
    <w:rsid w:val="006D2C00"/>
    <w:rsid w:val="006D44B4"/>
    <w:rsid w:val="006D4C13"/>
    <w:rsid w:val="006D4D04"/>
    <w:rsid w:val="006D5D07"/>
    <w:rsid w:val="006D5F55"/>
    <w:rsid w:val="006D6286"/>
    <w:rsid w:val="006D6719"/>
    <w:rsid w:val="006D6865"/>
    <w:rsid w:val="006D7161"/>
    <w:rsid w:val="006D75D1"/>
    <w:rsid w:val="006D7B37"/>
    <w:rsid w:val="006E0DC6"/>
    <w:rsid w:val="006E200F"/>
    <w:rsid w:val="006E2A00"/>
    <w:rsid w:val="006E543C"/>
    <w:rsid w:val="006E54BE"/>
    <w:rsid w:val="006E659A"/>
    <w:rsid w:val="006E65A2"/>
    <w:rsid w:val="006E67EE"/>
    <w:rsid w:val="006E7593"/>
    <w:rsid w:val="006F034D"/>
    <w:rsid w:val="006F0510"/>
    <w:rsid w:val="006F12CE"/>
    <w:rsid w:val="006F1E59"/>
    <w:rsid w:val="006F209C"/>
    <w:rsid w:val="006F2283"/>
    <w:rsid w:val="006F2969"/>
    <w:rsid w:val="006F464A"/>
    <w:rsid w:val="006F4DAB"/>
    <w:rsid w:val="006F50F7"/>
    <w:rsid w:val="006F58B6"/>
    <w:rsid w:val="006F6E7E"/>
    <w:rsid w:val="006F713D"/>
    <w:rsid w:val="006F72BD"/>
    <w:rsid w:val="006F79FB"/>
    <w:rsid w:val="006F7F8F"/>
    <w:rsid w:val="007000FA"/>
    <w:rsid w:val="007003D9"/>
    <w:rsid w:val="007003F2"/>
    <w:rsid w:val="00700587"/>
    <w:rsid w:val="0070063C"/>
    <w:rsid w:val="00700F99"/>
    <w:rsid w:val="00703F14"/>
    <w:rsid w:val="00703F89"/>
    <w:rsid w:val="007046B4"/>
    <w:rsid w:val="007049FD"/>
    <w:rsid w:val="00704CFF"/>
    <w:rsid w:val="0070582F"/>
    <w:rsid w:val="00706703"/>
    <w:rsid w:val="00707278"/>
    <w:rsid w:val="00710D24"/>
    <w:rsid w:val="007112CC"/>
    <w:rsid w:val="00711B0B"/>
    <w:rsid w:val="00711F27"/>
    <w:rsid w:val="00711F5A"/>
    <w:rsid w:val="00712E53"/>
    <w:rsid w:val="00713E8F"/>
    <w:rsid w:val="00714E19"/>
    <w:rsid w:val="0071563F"/>
    <w:rsid w:val="0071571C"/>
    <w:rsid w:val="007165E3"/>
    <w:rsid w:val="007167E2"/>
    <w:rsid w:val="00717223"/>
    <w:rsid w:val="007172D5"/>
    <w:rsid w:val="00717ADF"/>
    <w:rsid w:val="00717D1E"/>
    <w:rsid w:val="0072118B"/>
    <w:rsid w:val="00721B42"/>
    <w:rsid w:val="0072304C"/>
    <w:rsid w:val="007235E4"/>
    <w:rsid w:val="00723962"/>
    <w:rsid w:val="00724378"/>
    <w:rsid w:val="0072467C"/>
    <w:rsid w:val="00724B18"/>
    <w:rsid w:val="00724EFA"/>
    <w:rsid w:val="00726AF6"/>
    <w:rsid w:val="00727705"/>
    <w:rsid w:val="00730802"/>
    <w:rsid w:val="00730B33"/>
    <w:rsid w:val="00730BFA"/>
    <w:rsid w:val="007327AA"/>
    <w:rsid w:val="007329AF"/>
    <w:rsid w:val="00734D12"/>
    <w:rsid w:val="00735AC3"/>
    <w:rsid w:val="00735AF5"/>
    <w:rsid w:val="007368C4"/>
    <w:rsid w:val="00736F10"/>
    <w:rsid w:val="00737D7E"/>
    <w:rsid w:val="00737FCD"/>
    <w:rsid w:val="007404B4"/>
    <w:rsid w:val="00740571"/>
    <w:rsid w:val="007408DC"/>
    <w:rsid w:val="00741059"/>
    <w:rsid w:val="00741304"/>
    <w:rsid w:val="00742363"/>
    <w:rsid w:val="0074265B"/>
    <w:rsid w:val="007438AB"/>
    <w:rsid w:val="00743F46"/>
    <w:rsid w:val="00744983"/>
    <w:rsid w:val="00744FD7"/>
    <w:rsid w:val="0074672A"/>
    <w:rsid w:val="00746B34"/>
    <w:rsid w:val="0074728C"/>
    <w:rsid w:val="00747365"/>
    <w:rsid w:val="00747A4A"/>
    <w:rsid w:val="00747D25"/>
    <w:rsid w:val="00750024"/>
    <w:rsid w:val="00750124"/>
    <w:rsid w:val="0075014D"/>
    <w:rsid w:val="00750282"/>
    <w:rsid w:val="00750D3D"/>
    <w:rsid w:val="00750EF1"/>
    <w:rsid w:val="0075101B"/>
    <w:rsid w:val="007526A1"/>
    <w:rsid w:val="00752E46"/>
    <w:rsid w:val="007530C0"/>
    <w:rsid w:val="0075541A"/>
    <w:rsid w:val="00755DD1"/>
    <w:rsid w:val="00756078"/>
    <w:rsid w:val="007561BD"/>
    <w:rsid w:val="007561C5"/>
    <w:rsid w:val="00756513"/>
    <w:rsid w:val="0075749D"/>
    <w:rsid w:val="00760702"/>
    <w:rsid w:val="0076077D"/>
    <w:rsid w:val="007628E3"/>
    <w:rsid w:val="0076337E"/>
    <w:rsid w:val="00763DED"/>
    <w:rsid w:val="00763F88"/>
    <w:rsid w:val="00763FC4"/>
    <w:rsid w:val="00764AB3"/>
    <w:rsid w:val="00764EA3"/>
    <w:rsid w:val="00765353"/>
    <w:rsid w:val="007660DE"/>
    <w:rsid w:val="0076694C"/>
    <w:rsid w:val="00771A32"/>
    <w:rsid w:val="00773630"/>
    <w:rsid w:val="00774421"/>
    <w:rsid w:val="00775970"/>
    <w:rsid w:val="007761F6"/>
    <w:rsid w:val="0077663C"/>
    <w:rsid w:val="00776D50"/>
    <w:rsid w:val="00776E9A"/>
    <w:rsid w:val="00777365"/>
    <w:rsid w:val="0078014E"/>
    <w:rsid w:val="00780DC4"/>
    <w:rsid w:val="00781B2C"/>
    <w:rsid w:val="00782844"/>
    <w:rsid w:val="00782A62"/>
    <w:rsid w:val="00782EBF"/>
    <w:rsid w:val="00782FDA"/>
    <w:rsid w:val="007848A7"/>
    <w:rsid w:val="00784B2C"/>
    <w:rsid w:val="007850B2"/>
    <w:rsid w:val="0078533C"/>
    <w:rsid w:val="00785CC9"/>
    <w:rsid w:val="00786E97"/>
    <w:rsid w:val="00787117"/>
    <w:rsid w:val="00787810"/>
    <w:rsid w:val="0079081A"/>
    <w:rsid w:val="00790909"/>
    <w:rsid w:val="00790A12"/>
    <w:rsid w:val="0079122A"/>
    <w:rsid w:val="00791D8A"/>
    <w:rsid w:val="00791DBE"/>
    <w:rsid w:val="00792B18"/>
    <w:rsid w:val="007945F0"/>
    <w:rsid w:val="00794661"/>
    <w:rsid w:val="007957B4"/>
    <w:rsid w:val="00796E0C"/>
    <w:rsid w:val="007974F0"/>
    <w:rsid w:val="007A3993"/>
    <w:rsid w:val="007A5161"/>
    <w:rsid w:val="007A5379"/>
    <w:rsid w:val="007A55A4"/>
    <w:rsid w:val="007A6698"/>
    <w:rsid w:val="007A70AF"/>
    <w:rsid w:val="007B14AC"/>
    <w:rsid w:val="007B23BC"/>
    <w:rsid w:val="007B27A7"/>
    <w:rsid w:val="007B32CA"/>
    <w:rsid w:val="007B3356"/>
    <w:rsid w:val="007B33E4"/>
    <w:rsid w:val="007B40BB"/>
    <w:rsid w:val="007B4407"/>
    <w:rsid w:val="007B4D27"/>
    <w:rsid w:val="007B5618"/>
    <w:rsid w:val="007B5731"/>
    <w:rsid w:val="007B68D8"/>
    <w:rsid w:val="007B6E39"/>
    <w:rsid w:val="007B7591"/>
    <w:rsid w:val="007B7F5F"/>
    <w:rsid w:val="007C00F8"/>
    <w:rsid w:val="007C0477"/>
    <w:rsid w:val="007C04FC"/>
    <w:rsid w:val="007C19BD"/>
    <w:rsid w:val="007C207E"/>
    <w:rsid w:val="007C2A06"/>
    <w:rsid w:val="007C2CC5"/>
    <w:rsid w:val="007C2EF9"/>
    <w:rsid w:val="007C5CBF"/>
    <w:rsid w:val="007C683D"/>
    <w:rsid w:val="007D076D"/>
    <w:rsid w:val="007D09F8"/>
    <w:rsid w:val="007D147D"/>
    <w:rsid w:val="007D1BB2"/>
    <w:rsid w:val="007D244D"/>
    <w:rsid w:val="007D37A8"/>
    <w:rsid w:val="007D422A"/>
    <w:rsid w:val="007D43B9"/>
    <w:rsid w:val="007D5743"/>
    <w:rsid w:val="007D66F3"/>
    <w:rsid w:val="007D74EE"/>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48A8"/>
    <w:rsid w:val="007E51B3"/>
    <w:rsid w:val="007E57A3"/>
    <w:rsid w:val="007E5CB9"/>
    <w:rsid w:val="007E60C9"/>
    <w:rsid w:val="007E6F97"/>
    <w:rsid w:val="007E70E2"/>
    <w:rsid w:val="007E7135"/>
    <w:rsid w:val="007E7A54"/>
    <w:rsid w:val="007F01FE"/>
    <w:rsid w:val="007F0434"/>
    <w:rsid w:val="007F05FD"/>
    <w:rsid w:val="007F0668"/>
    <w:rsid w:val="007F08F4"/>
    <w:rsid w:val="007F0D97"/>
    <w:rsid w:val="007F187F"/>
    <w:rsid w:val="007F1952"/>
    <w:rsid w:val="007F27E9"/>
    <w:rsid w:val="007F3148"/>
    <w:rsid w:val="007F35C9"/>
    <w:rsid w:val="007F495D"/>
    <w:rsid w:val="007F5A71"/>
    <w:rsid w:val="007F7523"/>
    <w:rsid w:val="008008F9"/>
    <w:rsid w:val="00801845"/>
    <w:rsid w:val="00801971"/>
    <w:rsid w:val="0080311C"/>
    <w:rsid w:val="00804382"/>
    <w:rsid w:val="00805663"/>
    <w:rsid w:val="00805C19"/>
    <w:rsid w:val="008062F2"/>
    <w:rsid w:val="008067D2"/>
    <w:rsid w:val="00806C2E"/>
    <w:rsid w:val="00807723"/>
    <w:rsid w:val="008077F8"/>
    <w:rsid w:val="008100DB"/>
    <w:rsid w:val="0081014C"/>
    <w:rsid w:val="00810461"/>
    <w:rsid w:val="00810632"/>
    <w:rsid w:val="008112ED"/>
    <w:rsid w:val="00811FAE"/>
    <w:rsid w:val="00812597"/>
    <w:rsid w:val="00812CBF"/>
    <w:rsid w:val="008138EB"/>
    <w:rsid w:val="00813ED0"/>
    <w:rsid w:val="008149E0"/>
    <w:rsid w:val="008157C2"/>
    <w:rsid w:val="008169FC"/>
    <w:rsid w:val="00816DB3"/>
    <w:rsid w:val="00817196"/>
    <w:rsid w:val="008175F2"/>
    <w:rsid w:val="00817612"/>
    <w:rsid w:val="00820917"/>
    <w:rsid w:val="008210B6"/>
    <w:rsid w:val="00822C9A"/>
    <w:rsid w:val="008230A0"/>
    <w:rsid w:val="008236A2"/>
    <w:rsid w:val="00823928"/>
    <w:rsid w:val="0082512B"/>
    <w:rsid w:val="008253F5"/>
    <w:rsid w:val="008261E5"/>
    <w:rsid w:val="008265BF"/>
    <w:rsid w:val="00826746"/>
    <w:rsid w:val="00827118"/>
    <w:rsid w:val="0082740F"/>
    <w:rsid w:val="00827B7A"/>
    <w:rsid w:val="00827EDA"/>
    <w:rsid w:val="00827FC0"/>
    <w:rsid w:val="00830604"/>
    <w:rsid w:val="00830A57"/>
    <w:rsid w:val="00831168"/>
    <w:rsid w:val="00832269"/>
    <w:rsid w:val="0083333C"/>
    <w:rsid w:val="00833813"/>
    <w:rsid w:val="00833F19"/>
    <w:rsid w:val="00833F28"/>
    <w:rsid w:val="008357C5"/>
    <w:rsid w:val="008365D8"/>
    <w:rsid w:val="00837B4B"/>
    <w:rsid w:val="00837EF8"/>
    <w:rsid w:val="00840240"/>
    <w:rsid w:val="008402D0"/>
    <w:rsid w:val="0084169C"/>
    <w:rsid w:val="00841C1F"/>
    <w:rsid w:val="00842243"/>
    <w:rsid w:val="0084254A"/>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198E"/>
    <w:rsid w:val="00852555"/>
    <w:rsid w:val="00852946"/>
    <w:rsid w:val="00852BD3"/>
    <w:rsid w:val="00853F22"/>
    <w:rsid w:val="00854257"/>
    <w:rsid w:val="00854B85"/>
    <w:rsid w:val="00854DDE"/>
    <w:rsid w:val="00855790"/>
    <w:rsid w:val="00855C4D"/>
    <w:rsid w:val="008572B3"/>
    <w:rsid w:val="008573CD"/>
    <w:rsid w:val="008603C1"/>
    <w:rsid w:val="008611CD"/>
    <w:rsid w:val="00861500"/>
    <w:rsid w:val="0086198E"/>
    <w:rsid w:val="00862121"/>
    <w:rsid w:val="00862CB3"/>
    <w:rsid w:val="00862D87"/>
    <w:rsid w:val="0086330D"/>
    <w:rsid w:val="00863794"/>
    <w:rsid w:val="00863CEA"/>
    <w:rsid w:val="008649F3"/>
    <w:rsid w:val="00864EA0"/>
    <w:rsid w:val="00865B5D"/>
    <w:rsid w:val="00865CA8"/>
    <w:rsid w:val="00865E40"/>
    <w:rsid w:val="00865F4E"/>
    <w:rsid w:val="0086798E"/>
    <w:rsid w:val="008701E4"/>
    <w:rsid w:val="00870DFB"/>
    <w:rsid w:val="00871117"/>
    <w:rsid w:val="00871242"/>
    <w:rsid w:val="00871DA1"/>
    <w:rsid w:val="00872DB0"/>
    <w:rsid w:val="00874E92"/>
    <w:rsid w:val="00874FD2"/>
    <w:rsid w:val="00876F25"/>
    <w:rsid w:val="00877006"/>
    <w:rsid w:val="00880FF4"/>
    <w:rsid w:val="00881091"/>
    <w:rsid w:val="008813CF"/>
    <w:rsid w:val="008822E6"/>
    <w:rsid w:val="0088309F"/>
    <w:rsid w:val="00884D28"/>
    <w:rsid w:val="0088559F"/>
    <w:rsid w:val="00885F6E"/>
    <w:rsid w:val="00886F42"/>
    <w:rsid w:val="00891487"/>
    <w:rsid w:val="008917EC"/>
    <w:rsid w:val="00891945"/>
    <w:rsid w:val="00891C62"/>
    <w:rsid w:val="00892515"/>
    <w:rsid w:val="00894F70"/>
    <w:rsid w:val="00895468"/>
    <w:rsid w:val="00895974"/>
    <w:rsid w:val="008970E2"/>
    <w:rsid w:val="00897287"/>
    <w:rsid w:val="00897A83"/>
    <w:rsid w:val="008A11C6"/>
    <w:rsid w:val="008A120F"/>
    <w:rsid w:val="008A16FA"/>
    <w:rsid w:val="008A1855"/>
    <w:rsid w:val="008A196B"/>
    <w:rsid w:val="008A1FB7"/>
    <w:rsid w:val="008A278F"/>
    <w:rsid w:val="008A2ACE"/>
    <w:rsid w:val="008A3981"/>
    <w:rsid w:val="008A6A99"/>
    <w:rsid w:val="008A6E86"/>
    <w:rsid w:val="008A7A1D"/>
    <w:rsid w:val="008B03F7"/>
    <w:rsid w:val="008B13EC"/>
    <w:rsid w:val="008B18DC"/>
    <w:rsid w:val="008B193B"/>
    <w:rsid w:val="008B1DA7"/>
    <w:rsid w:val="008B2250"/>
    <w:rsid w:val="008B2B6B"/>
    <w:rsid w:val="008B2DBD"/>
    <w:rsid w:val="008B4206"/>
    <w:rsid w:val="008B4B5A"/>
    <w:rsid w:val="008B52A9"/>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0F5E"/>
    <w:rsid w:val="008D2929"/>
    <w:rsid w:val="008D50B0"/>
    <w:rsid w:val="008D5AFF"/>
    <w:rsid w:val="008D5B41"/>
    <w:rsid w:val="008D5F7C"/>
    <w:rsid w:val="008D749C"/>
    <w:rsid w:val="008E01C9"/>
    <w:rsid w:val="008E074A"/>
    <w:rsid w:val="008E1227"/>
    <w:rsid w:val="008E1AE2"/>
    <w:rsid w:val="008E21D7"/>
    <w:rsid w:val="008E2555"/>
    <w:rsid w:val="008E26BA"/>
    <w:rsid w:val="008E2BED"/>
    <w:rsid w:val="008E2F50"/>
    <w:rsid w:val="008E4A70"/>
    <w:rsid w:val="008E5722"/>
    <w:rsid w:val="008E609D"/>
    <w:rsid w:val="008E6147"/>
    <w:rsid w:val="008E61D3"/>
    <w:rsid w:val="008E6552"/>
    <w:rsid w:val="008E6619"/>
    <w:rsid w:val="008E6AF9"/>
    <w:rsid w:val="008E6DFC"/>
    <w:rsid w:val="008E716D"/>
    <w:rsid w:val="008E72DA"/>
    <w:rsid w:val="008F2184"/>
    <w:rsid w:val="008F289B"/>
    <w:rsid w:val="008F2E55"/>
    <w:rsid w:val="008F3170"/>
    <w:rsid w:val="008F5459"/>
    <w:rsid w:val="008F5957"/>
    <w:rsid w:val="008F61C3"/>
    <w:rsid w:val="008F737F"/>
    <w:rsid w:val="008F740F"/>
    <w:rsid w:val="008F7477"/>
    <w:rsid w:val="008F799B"/>
    <w:rsid w:val="009018B0"/>
    <w:rsid w:val="00902068"/>
    <w:rsid w:val="009020B6"/>
    <w:rsid w:val="009048B6"/>
    <w:rsid w:val="009049A5"/>
    <w:rsid w:val="00905442"/>
    <w:rsid w:val="009058DB"/>
    <w:rsid w:val="009076A9"/>
    <w:rsid w:val="00907A93"/>
    <w:rsid w:val="009101FE"/>
    <w:rsid w:val="00910489"/>
    <w:rsid w:val="00910727"/>
    <w:rsid w:val="00910BFF"/>
    <w:rsid w:val="0091178A"/>
    <w:rsid w:val="00911EC7"/>
    <w:rsid w:val="00914A5A"/>
    <w:rsid w:val="00914D8A"/>
    <w:rsid w:val="00914F06"/>
    <w:rsid w:val="009154F1"/>
    <w:rsid w:val="00916300"/>
    <w:rsid w:val="00916C69"/>
    <w:rsid w:val="0092105F"/>
    <w:rsid w:val="00921B64"/>
    <w:rsid w:val="00921D17"/>
    <w:rsid w:val="00923C74"/>
    <w:rsid w:val="00924CDB"/>
    <w:rsid w:val="00925DF3"/>
    <w:rsid w:val="00925F52"/>
    <w:rsid w:val="00926F3F"/>
    <w:rsid w:val="00927958"/>
    <w:rsid w:val="00927B77"/>
    <w:rsid w:val="009301F6"/>
    <w:rsid w:val="00930697"/>
    <w:rsid w:val="0093183B"/>
    <w:rsid w:val="009318B2"/>
    <w:rsid w:val="00931D28"/>
    <w:rsid w:val="00933D99"/>
    <w:rsid w:val="009348D6"/>
    <w:rsid w:val="009355C9"/>
    <w:rsid w:val="00936049"/>
    <w:rsid w:val="009360FD"/>
    <w:rsid w:val="0093654D"/>
    <w:rsid w:val="009369F7"/>
    <w:rsid w:val="00936D71"/>
    <w:rsid w:val="00937916"/>
    <w:rsid w:val="0094167A"/>
    <w:rsid w:val="00941AAF"/>
    <w:rsid w:val="009427EC"/>
    <w:rsid w:val="0094285C"/>
    <w:rsid w:val="00943D59"/>
    <w:rsid w:val="00944D6E"/>
    <w:rsid w:val="00945B6E"/>
    <w:rsid w:val="00945B8E"/>
    <w:rsid w:val="009465CB"/>
    <w:rsid w:val="00946E51"/>
    <w:rsid w:val="00950CCB"/>
    <w:rsid w:val="00951189"/>
    <w:rsid w:val="00952F61"/>
    <w:rsid w:val="00952FBD"/>
    <w:rsid w:val="009531A4"/>
    <w:rsid w:val="00953B49"/>
    <w:rsid w:val="00954FEF"/>
    <w:rsid w:val="009556BE"/>
    <w:rsid w:val="00956679"/>
    <w:rsid w:val="0095759A"/>
    <w:rsid w:val="009575F8"/>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1EF3"/>
    <w:rsid w:val="00972FA1"/>
    <w:rsid w:val="009733D7"/>
    <w:rsid w:val="0097379A"/>
    <w:rsid w:val="0097492D"/>
    <w:rsid w:val="0097516F"/>
    <w:rsid w:val="009759B0"/>
    <w:rsid w:val="009765A9"/>
    <w:rsid w:val="00976646"/>
    <w:rsid w:val="00976A49"/>
    <w:rsid w:val="0097780E"/>
    <w:rsid w:val="00977856"/>
    <w:rsid w:val="00977C39"/>
    <w:rsid w:val="00977F1F"/>
    <w:rsid w:val="00981DDE"/>
    <w:rsid w:val="00981E52"/>
    <w:rsid w:val="009820BB"/>
    <w:rsid w:val="00982E3D"/>
    <w:rsid w:val="0098433B"/>
    <w:rsid w:val="00984E31"/>
    <w:rsid w:val="00984F54"/>
    <w:rsid w:val="009854E4"/>
    <w:rsid w:val="00986DBA"/>
    <w:rsid w:val="0099150C"/>
    <w:rsid w:val="009918CD"/>
    <w:rsid w:val="00991CF9"/>
    <w:rsid w:val="009925ED"/>
    <w:rsid w:val="00992EBB"/>
    <w:rsid w:val="00992F8C"/>
    <w:rsid w:val="009939D2"/>
    <w:rsid w:val="00993DCE"/>
    <w:rsid w:val="009950D2"/>
    <w:rsid w:val="0099571D"/>
    <w:rsid w:val="00995AB9"/>
    <w:rsid w:val="00995B2B"/>
    <w:rsid w:val="00995D2E"/>
    <w:rsid w:val="00996D22"/>
    <w:rsid w:val="009971D4"/>
    <w:rsid w:val="009974D7"/>
    <w:rsid w:val="009A0411"/>
    <w:rsid w:val="009A05B6"/>
    <w:rsid w:val="009A071B"/>
    <w:rsid w:val="009A11F6"/>
    <w:rsid w:val="009A144F"/>
    <w:rsid w:val="009A186D"/>
    <w:rsid w:val="009A2A8C"/>
    <w:rsid w:val="009A38D8"/>
    <w:rsid w:val="009A3E10"/>
    <w:rsid w:val="009A4F7F"/>
    <w:rsid w:val="009A59A0"/>
    <w:rsid w:val="009A59A1"/>
    <w:rsid w:val="009A5C3F"/>
    <w:rsid w:val="009A6F50"/>
    <w:rsid w:val="009A715A"/>
    <w:rsid w:val="009A7B32"/>
    <w:rsid w:val="009B0B7F"/>
    <w:rsid w:val="009B21DF"/>
    <w:rsid w:val="009B3742"/>
    <w:rsid w:val="009B4AF0"/>
    <w:rsid w:val="009B57CA"/>
    <w:rsid w:val="009B751A"/>
    <w:rsid w:val="009B7B27"/>
    <w:rsid w:val="009B7EC2"/>
    <w:rsid w:val="009B7FD0"/>
    <w:rsid w:val="009C024D"/>
    <w:rsid w:val="009C0469"/>
    <w:rsid w:val="009C04EA"/>
    <w:rsid w:val="009C10F7"/>
    <w:rsid w:val="009C1158"/>
    <w:rsid w:val="009C180C"/>
    <w:rsid w:val="009C3CC8"/>
    <w:rsid w:val="009C4442"/>
    <w:rsid w:val="009C4823"/>
    <w:rsid w:val="009C5127"/>
    <w:rsid w:val="009C609A"/>
    <w:rsid w:val="009C695B"/>
    <w:rsid w:val="009C7E07"/>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1329"/>
    <w:rsid w:val="009E28C5"/>
    <w:rsid w:val="009E36B9"/>
    <w:rsid w:val="009E3B02"/>
    <w:rsid w:val="009E3C7C"/>
    <w:rsid w:val="009E49DA"/>
    <w:rsid w:val="009E4C90"/>
    <w:rsid w:val="009E5285"/>
    <w:rsid w:val="009E5635"/>
    <w:rsid w:val="009E5D44"/>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8FD"/>
    <w:rsid w:val="009F2A53"/>
    <w:rsid w:val="009F3A9E"/>
    <w:rsid w:val="009F448F"/>
    <w:rsid w:val="009F5817"/>
    <w:rsid w:val="009F5963"/>
    <w:rsid w:val="009F6B73"/>
    <w:rsid w:val="00A00337"/>
    <w:rsid w:val="00A004F6"/>
    <w:rsid w:val="00A007D2"/>
    <w:rsid w:val="00A01B50"/>
    <w:rsid w:val="00A022FF"/>
    <w:rsid w:val="00A02C37"/>
    <w:rsid w:val="00A02F7F"/>
    <w:rsid w:val="00A02F9D"/>
    <w:rsid w:val="00A0382B"/>
    <w:rsid w:val="00A04194"/>
    <w:rsid w:val="00A046B1"/>
    <w:rsid w:val="00A046BB"/>
    <w:rsid w:val="00A07C4B"/>
    <w:rsid w:val="00A101FF"/>
    <w:rsid w:val="00A10378"/>
    <w:rsid w:val="00A106DD"/>
    <w:rsid w:val="00A128DA"/>
    <w:rsid w:val="00A12B1C"/>
    <w:rsid w:val="00A13A6E"/>
    <w:rsid w:val="00A13DB7"/>
    <w:rsid w:val="00A14130"/>
    <w:rsid w:val="00A1551F"/>
    <w:rsid w:val="00A15FF9"/>
    <w:rsid w:val="00A1623F"/>
    <w:rsid w:val="00A16408"/>
    <w:rsid w:val="00A173E2"/>
    <w:rsid w:val="00A174ED"/>
    <w:rsid w:val="00A178B7"/>
    <w:rsid w:val="00A17955"/>
    <w:rsid w:val="00A17C64"/>
    <w:rsid w:val="00A206BD"/>
    <w:rsid w:val="00A20AB5"/>
    <w:rsid w:val="00A20B92"/>
    <w:rsid w:val="00A21668"/>
    <w:rsid w:val="00A22544"/>
    <w:rsid w:val="00A22688"/>
    <w:rsid w:val="00A23ABA"/>
    <w:rsid w:val="00A241A9"/>
    <w:rsid w:val="00A24269"/>
    <w:rsid w:val="00A247F1"/>
    <w:rsid w:val="00A24DFC"/>
    <w:rsid w:val="00A25D63"/>
    <w:rsid w:val="00A26409"/>
    <w:rsid w:val="00A267CB"/>
    <w:rsid w:val="00A26B01"/>
    <w:rsid w:val="00A27485"/>
    <w:rsid w:val="00A3041F"/>
    <w:rsid w:val="00A30C78"/>
    <w:rsid w:val="00A30F60"/>
    <w:rsid w:val="00A31376"/>
    <w:rsid w:val="00A3138B"/>
    <w:rsid w:val="00A31649"/>
    <w:rsid w:val="00A323B2"/>
    <w:rsid w:val="00A32B20"/>
    <w:rsid w:val="00A33608"/>
    <w:rsid w:val="00A341FA"/>
    <w:rsid w:val="00A343BB"/>
    <w:rsid w:val="00A345D2"/>
    <w:rsid w:val="00A3482E"/>
    <w:rsid w:val="00A34C7A"/>
    <w:rsid w:val="00A35631"/>
    <w:rsid w:val="00A35984"/>
    <w:rsid w:val="00A36BE3"/>
    <w:rsid w:val="00A371AF"/>
    <w:rsid w:val="00A4044C"/>
    <w:rsid w:val="00A4048D"/>
    <w:rsid w:val="00A40CCA"/>
    <w:rsid w:val="00A4161C"/>
    <w:rsid w:val="00A436C2"/>
    <w:rsid w:val="00A44726"/>
    <w:rsid w:val="00A4528D"/>
    <w:rsid w:val="00A4612E"/>
    <w:rsid w:val="00A50EF9"/>
    <w:rsid w:val="00A51038"/>
    <w:rsid w:val="00A5235D"/>
    <w:rsid w:val="00A52F8D"/>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C"/>
    <w:rsid w:val="00A70F9E"/>
    <w:rsid w:val="00A729C0"/>
    <w:rsid w:val="00A7403B"/>
    <w:rsid w:val="00A74F1B"/>
    <w:rsid w:val="00A75C41"/>
    <w:rsid w:val="00A75E43"/>
    <w:rsid w:val="00A7603D"/>
    <w:rsid w:val="00A76DB9"/>
    <w:rsid w:val="00A807EA"/>
    <w:rsid w:val="00A809A6"/>
    <w:rsid w:val="00A80B50"/>
    <w:rsid w:val="00A80C64"/>
    <w:rsid w:val="00A80D11"/>
    <w:rsid w:val="00A81749"/>
    <w:rsid w:val="00A81FD2"/>
    <w:rsid w:val="00A82CF6"/>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96E2C"/>
    <w:rsid w:val="00A97DCB"/>
    <w:rsid w:val="00AA0DA8"/>
    <w:rsid w:val="00AA0EB9"/>
    <w:rsid w:val="00AA1871"/>
    <w:rsid w:val="00AA24F2"/>
    <w:rsid w:val="00AA496B"/>
    <w:rsid w:val="00AA4DBA"/>
    <w:rsid w:val="00AA52AE"/>
    <w:rsid w:val="00AA54B6"/>
    <w:rsid w:val="00AA5B13"/>
    <w:rsid w:val="00AA7C4F"/>
    <w:rsid w:val="00AB04F7"/>
    <w:rsid w:val="00AB1C38"/>
    <w:rsid w:val="00AB2B03"/>
    <w:rsid w:val="00AB3C27"/>
    <w:rsid w:val="00AB44E7"/>
    <w:rsid w:val="00AB4C44"/>
    <w:rsid w:val="00AB5E4A"/>
    <w:rsid w:val="00AB6DF2"/>
    <w:rsid w:val="00AB7467"/>
    <w:rsid w:val="00AC04D8"/>
    <w:rsid w:val="00AC080B"/>
    <w:rsid w:val="00AC0E3A"/>
    <w:rsid w:val="00AC1BD2"/>
    <w:rsid w:val="00AC1DC6"/>
    <w:rsid w:val="00AC2363"/>
    <w:rsid w:val="00AC238C"/>
    <w:rsid w:val="00AC27CF"/>
    <w:rsid w:val="00AC3054"/>
    <w:rsid w:val="00AC3E13"/>
    <w:rsid w:val="00AC4558"/>
    <w:rsid w:val="00AC5291"/>
    <w:rsid w:val="00AC587C"/>
    <w:rsid w:val="00AC5A86"/>
    <w:rsid w:val="00AC5B42"/>
    <w:rsid w:val="00AC6C03"/>
    <w:rsid w:val="00AC7592"/>
    <w:rsid w:val="00AC7AEC"/>
    <w:rsid w:val="00AD02BB"/>
    <w:rsid w:val="00AD0452"/>
    <w:rsid w:val="00AD22F8"/>
    <w:rsid w:val="00AD230D"/>
    <w:rsid w:val="00AD2E0B"/>
    <w:rsid w:val="00AD36C5"/>
    <w:rsid w:val="00AD3BBA"/>
    <w:rsid w:val="00AD420C"/>
    <w:rsid w:val="00AD4626"/>
    <w:rsid w:val="00AD47C5"/>
    <w:rsid w:val="00AD47EA"/>
    <w:rsid w:val="00AD4F53"/>
    <w:rsid w:val="00AD5151"/>
    <w:rsid w:val="00AD5324"/>
    <w:rsid w:val="00AD6235"/>
    <w:rsid w:val="00AD698F"/>
    <w:rsid w:val="00AE0042"/>
    <w:rsid w:val="00AE0051"/>
    <w:rsid w:val="00AE0366"/>
    <w:rsid w:val="00AE09F8"/>
    <w:rsid w:val="00AE1963"/>
    <w:rsid w:val="00AE1EA3"/>
    <w:rsid w:val="00AE1FF3"/>
    <w:rsid w:val="00AE2781"/>
    <w:rsid w:val="00AE31F4"/>
    <w:rsid w:val="00AE38FB"/>
    <w:rsid w:val="00AE394E"/>
    <w:rsid w:val="00AE3C7C"/>
    <w:rsid w:val="00AE4039"/>
    <w:rsid w:val="00AE4334"/>
    <w:rsid w:val="00AE4AD8"/>
    <w:rsid w:val="00AE532C"/>
    <w:rsid w:val="00AE5E91"/>
    <w:rsid w:val="00AE5F70"/>
    <w:rsid w:val="00AE6013"/>
    <w:rsid w:val="00AE663C"/>
    <w:rsid w:val="00AE7B30"/>
    <w:rsid w:val="00AF0869"/>
    <w:rsid w:val="00AF1B5D"/>
    <w:rsid w:val="00AF37FC"/>
    <w:rsid w:val="00AF3ACB"/>
    <w:rsid w:val="00AF4399"/>
    <w:rsid w:val="00AF4C3D"/>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141B"/>
    <w:rsid w:val="00B120EE"/>
    <w:rsid w:val="00B121B9"/>
    <w:rsid w:val="00B12436"/>
    <w:rsid w:val="00B12F33"/>
    <w:rsid w:val="00B134D8"/>
    <w:rsid w:val="00B143B3"/>
    <w:rsid w:val="00B1459A"/>
    <w:rsid w:val="00B14855"/>
    <w:rsid w:val="00B149E7"/>
    <w:rsid w:val="00B1521D"/>
    <w:rsid w:val="00B16635"/>
    <w:rsid w:val="00B16B1E"/>
    <w:rsid w:val="00B17082"/>
    <w:rsid w:val="00B20174"/>
    <w:rsid w:val="00B206E8"/>
    <w:rsid w:val="00B218D9"/>
    <w:rsid w:val="00B23530"/>
    <w:rsid w:val="00B237A2"/>
    <w:rsid w:val="00B23F02"/>
    <w:rsid w:val="00B24206"/>
    <w:rsid w:val="00B25AB0"/>
    <w:rsid w:val="00B26186"/>
    <w:rsid w:val="00B26AA1"/>
    <w:rsid w:val="00B27AA0"/>
    <w:rsid w:val="00B314B1"/>
    <w:rsid w:val="00B31977"/>
    <w:rsid w:val="00B31CA8"/>
    <w:rsid w:val="00B321B5"/>
    <w:rsid w:val="00B32FE1"/>
    <w:rsid w:val="00B33572"/>
    <w:rsid w:val="00B33A3D"/>
    <w:rsid w:val="00B350F7"/>
    <w:rsid w:val="00B351B6"/>
    <w:rsid w:val="00B3536C"/>
    <w:rsid w:val="00B36247"/>
    <w:rsid w:val="00B3718D"/>
    <w:rsid w:val="00B372F1"/>
    <w:rsid w:val="00B379CC"/>
    <w:rsid w:val="00B40067"/>
    <w:rsid w:val="00B401F3"/>
    <w:rsid w:val="00B407D3"/>
    <w:rsid w:val="00B41312"/>
    <w:rsid w:val="00B4177A"/>
    <w:rsid w:val="00B4285D"/>
    <w:rsid w:val="00B42ABC"/>
    <w:rsid w:val="00B42CD0"/>
    <w:rsid w:val="00B441D1"/>
    <w:rsid w:val="00B44585"/>
    <w:rsid w:val="00B45192"/>
    <w:rsid w:val="00B45D36"/>
    <w:rsid w:val="00B4657B"/>
    <w:rsid w:val="00B466A0"/>
    <w:rsid w:val="00B469FA"/>
    <w:rsid w:val="00B471AA"/>
    <w:rsid w:val="00B47365"/>
    <w:rsid w:val="00B474E4"/>
    <w:rsid w:val="00B479EB"/>
    <w:rsid w:val="00B47EE1"/>
    <w:rsid w:val="00B504AA"/>
    <w:rsid w:val="00B507A0"/>
    <w:rsid w:val="00B50FFF"/>
    <w:rsid w:val="00B51700"/>
    <w:rsid w:val="00B519DE"/>
    <w:rsid w:val="00B52465"/>
    <w:rsid w:val="00B539DE"/>
    <w:rsid w:val="00B54B80"/>
    <w:rsid w:val="00B55766"/>
    <w:rsid w:val="00B56C46"/>
    <w:rsid w:val="00B6120D"/>
    <w:rsid w:val="00B632CA"/>
    <w:rsid w:val="00B639DE"/>
    <w:rsid w:val="00B63FFB"/>
    <w:rsid w:val="00B64B3F"/>
    <w:rsid w:val="00B6520C"/>
    <w:rsid w:val="00B65417"/>
    <w:rsid w:val="00B6593F"/>
    <w:rsid w:val="00B65DD3"/>
    <w:rsid w:val="00B65FE4"/>
    <w:rsid w:val="00B670F5"/>
    <w:rsid w:val="00B7073D"/>
    <w:rsid w:val="00B7192E"/>
    <w:rsid w:val="00B72C8C"/>
    <w:rsid w:val="00B72FFB"/>
    <w:rsid w:val="00B73A73"/>
    <w:rsid w:val="00B73BED"/>
    <w:rsid w:val="00B73EF4"/>
    <w:rsid w:val="00B74A80"/>
    <w:rsid w:val="00B74DAA"/>
    <w:rsid w:val="00B74F8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6160"/>
    <w:rsid w:val="00B861DB"/>
    <w:rsid w:val="00B87FBC"/>
    <w:rsid w:val="00B91DB7"/>
    <w:rsid w:val="00B93AA1"/>
    <w:rsid w:val="00B94476"/>
    <w:rsid w:val="00B95E9C"/>
    <w:rsid w:val="00B96118"/>
    <w:rsid w:val="00B96B3E"/>
    <w:rsid w:val="00B96B53"/>
    <w:rsid w:val="00B979E0"/>
    <w:rsid w:val="00B97D87"/>
    <w:rsid w:val="00BA0796"/>
    <w:rsid w:val="00BA1249"/>
    <w:rsid w:val="00BA15C8"/>
    <w:rsid w:val="00BA245C"/>
    <w:rsid w:val="00BA25F4"/>
    <w:rsid w:val="00BA294A"/>
    <w:rsid w:val="00BA3649"/>
    <w:rsid w:val="00BA3C73"/>
    <w:rsid w:val="00BA6267"/>
    <w:rsid w:val="00BA660F"/>
    <w:rsid w:val="00BA694A"/>
    <w:rsid w:val="00BA724E"/>
    <w:rsid w:val="00BA74E8"/>
    <w:rsid w:val="00BA792C"/>
    <w:rsid w:val="00BA7DF1"/>
    <w:rsid w:val="00BB3B54"/>
    <w:rsid w:val="00BB4170"/>
    <w:rsid w:val="00BB47D4"/>
    <w:rsid w:val="00BB4A90"/>
    <w:rsid w:val="00BB4F3D"/>
    <w:rsid w:val="00BB4FFA"/>
    <w:rsid w:val="00BB50AC"/>
    <w:rsid w:val="00BB5495"/>
    <w:rsid w:val="00BB5C88"/>
    <w:rsid w:val="00BB5D77"/>
    <w:rsid w:val="00BB66A9"/>
    <w:rsid w:val="00BB6999"/>
    <w:rsid w:val="00BB6A6E"/>
    <w:rsid w:val="00BB6CA6"/>
    <w:rsid w:val="00BB6E8D"/>
    <w:rsid w:val="00BB72DF"/>
    <w:rsid w:val="00BC0199"/>
    <w:rsid w:val="00BC0B34"/>
    <w:rsid w:val="00BC110F"/>
    <w:rsid w:val="00BC3366"/>
    <w:rsid w:val="00BC365F"/>
    <w:rsid w:val="00BC4027"/>
    <w:rsid w:val="00BC464A"/>
    <w:rsid w:val="00BC46EE"/>
    <w:rsid w:val="00BC56B4"/>
    <w:rsid w:val="00BC58F6"/>
    <w:rsid w:val="00BC5A5B"/>
    <w:rsid w:val="00BC614D"/>
    <w:rsid w:val="00BC64C2"/>
    <w:rsid w:val="00BC6E4A"/>
    <w:rsid w:val="00BC6E7F"/>
    <w:rsid w:val="00BC72B5"/>
    <w:rsid w:val="00BC7587"/>
    <w:rsid w:val="00BC7EF2"/>
    <w:rsid w:val="00BD07C3"/>
    <w:rsid w:val="00BD0A75"/>
    <w:rsid w:val="00BD1924"/>
    <w:rsid w:val="00BD234A"/>
    <w:rsid w:val="00BD2417"/>
    <w:rsid w:val="00BD3620"/>
    <w:rsid w:val="00BD62AF"/>
    <w:rsid w:val="00BD65A5"/>
    <w:rsid w:val="00BD67AF"/>
    <w:rsid w:val="00BD67E5"/>
    <w:rsid w:val="00BD68F0"/>
    <w:rsid w:val="00BD6C56"/>
    <w:rsid w:val="00BD73EA"/>
    <w:rsid w:val="00BD78AF"/>
    <w:rsid w:val="00BE0788"/>
    <w:rsid w:val="00BE184D"/>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2B2B"/>
    <w:rsid w:val="00BF3683"/>
    <w:rsid w:val="00BF37FD"/>
    <w:rsid w:val="00BF3BAC"/>
    <w:rsid w:val="00BF3E81"/>
    <w:rsid w:val="00BF49AB"/>
    <w:rsid w:val="00BF63FD"/>
    <w:rsid w:val="00BF6906"/>
    <w:rsid w:val="00BF6FE4"/>
    <w:rsid w:val="00BF7398"/>
    <w:rsid w:val="00BF747F"/>
    <w:rsid w:val="00BF7DD0"/>
    <w:rsid w:val="00C00298"/>
    <w:rsid w:val="00C0081D"/>
    <w:rsid w:val="00C0141E"/>
    <w:rsid w:val="00C01A88"/>
    <w:rsid w:val="00C01E4E"/>
    <w:rsid w:val="00C02174"/>
    <w:rsid w:val="00C02216"/>
    <w:rsid w:val="00C02A96"/>
    <w:rsid w:val="00C06987"/>
    <w:rsid w:val="00C075BF"/>
    <w:rsid w:val="00C079F7"/>
    <w:rsid w:val="00C11F21"/>
    <w:rsid w:val="00C11F36"/>
    <w:rsid w:val="00C120F5"/>
    <w:rsid w:val="00C122A7"/>
    <w:rsid w:val="00C12F5C"/>
    <w:rsid w:val="00C1326A"/>
    <w:rsid w:val="00C13BA8"/>
    <w:rsid w:val="00C13EDE"/>
    <w:rsid w:val="00C142CC"/>
    <w:rsid w:val="00C146CE"/>
    <w:rsid w:val="00C156B9"/>
    <w:rsid w:val="00C158AE"/>
    <w:rsid w:val="00C16FAB"/>
    <w:rsid w:val="00C174BD"/>
    <w:rsid w:val="00C17A4C"/>
    <w:rsid w:val="00C20428"/>
    <w:rsid w:val="00C20AA5"/>
    <w:rsid w:val="00C20BAA"/>
    <w:rsid w:val="00C21627"/>
    <w:rsid w:val="00C22348"/>
    <w:rsid w:val="00C22AE7"/>
    <w:rsid w:val="00C243AF"/>
    <w:rsid w:val="00C24480"/>
    <w:rsid w:val="00C249A3"/>
    <w:rsid w:val="00C24CF3"/>
    <w:rsid w:val="00C24D4A"/>
    <w:rsid w:val="00C24F45"/>
    <w:rsid w:val="00C257ED"/>
    <w:rsid w:val="00C25C79"/>
    <w:rsid w:val="00C26A16"/>
    <w:rsid w:val="00C2763A"/>
    <w:rsid w:val="00C27766"/>
    <w:rsid w:val="00C27AEA"/>
    <w:rsid w:val="00C30734"/>
    <w:rsid w:val="00C30B28"/>
    <w:rsid w:val="00C31BA9"/>
    <w:rsid w:val="00C3241A"/>
    <w:rsid w:val="00C33230"/>
    <w:rsid w:val="00C333AE"/>
    <w:rsid w:val="00C342A3"/>
    <w:rsid w:val="00C34596"/>
    <w:rsid w:val="00C34A7F"/>
    <w:rsid w:val="00C35A11"/>
    <w:rsid w:val="00C3642D"/>
    <w:rsid w:val="00C367EB"/>
    <w:rsid w:val="00C36910"/>
    <w:rsid w:val="00C36953"/>
    <w:rsid w:val="00C3726E"/>
    <w:rsid w:val="00C37C47"/>
    <w:rsid w:val="00C37E5C"/>
    <w:rsid w:val="00C40318"/>
    <w:rsid w:val="00C40409"/>
    <w:rsid w:val="00C407D2"/>
    <w:rsid w:val="00C40FCE"/>
    <w:rsid w:val="00C41A4D"/>
    <w:rsid w:val="00C41D69"/>
    <w:rsid w:val="00C42733"/>
    <w:rsid w:val="00C4293F"/>
    <w:rsid w:val="00C42F27"/>
    <w:rsid w:val="00C43218"/>
    <w:rsid w:val="00C44FC6"/>
    <w:rsid w:val="00C45327"/>
    <w:rsid w:val="00C4551B"/>
    <w:rsid w:val="00C46855"/>
    <w:rsid w:val="00C47154"/>
    <w:rsid w:val="00C4731F"/>
    <w:rsid w:val="00C51023"/>
    <w:rsid w:val="00C51F25"/>
    <w:rsid w:val="00C53DD8"/>
    <w:rsid w:val="00C5592D"/>
    <w:rsid w:val="00C55BB5"/>
    <w:rsid w:val="00C55C60"/>
    <w:rsid w:val="00C569D4"/>
    <w:rsid w:val="00C573DA"/>
    <w:rsid w:val="00C576C4"/>
    <w:rsid w:val="00C60134"/>
    <w:rsid w:val="00C60735"/>
    <w:rsid w:val="00C60A5E"/>
    <w:rsid w:val="00C60BC7"/>
    <w:rsid w:val="00C6101E"/>
    <w:rsid w:val="00C61463"/>
    <w:rsid w:val="00C6174F"/>
    <w:rsid w:val="00C61C7F"/>
    <w:rsid w:val="00C61E4D"/>
    <w:rsid w:val="00C636F3"/>
    <w:rsid w:val="00C64490"/>
    <w:rsid w:val="00C64A92"/>
    <w:rsid w:val="00C64E91"/>
    <w:rsid w:val="00C64F84"/>
    <w:rsid w:val="00C65144"/>
    <w:rsid w:val="00C652AD"/>
    <w:rsid w:val="00C66231"/>
    <w:rsid w:val="00C70756"/>
    <w:rsid w:val="00C70AA7"/>
    <w:rsid w:val="00C70F70"/>
    <w:rsid w:val="00C713A3"/>
    <w:rsid w:val="00C7140B"/>
    <w:rsid w:val="00C71432"/>
    <w:rsid w:val="00C7143D"/>
    <w:rsid w:val="00C730BA"/>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425E"/>
    <w:rsid w:val="00C85BC3"/>
    <w:rsid w:val="00C85DCA"/>
    <w:rsid w:val="00C861C4"/>
    <w:rsid w:val="00C86B24"/>
    <w:rsid w:val="00C8701E"/>
    <w:rsid w:val="00C87441"/>
    <w:rsid w:val="00C87E56"/>
    <w:rsid w:val="00C87F6E"/>
    <w:rsid w:val="00C90B31"/>
    <w:rsid w:val="00C91634"/>
    <w:rsid w:val="00C91926"/>
    <w:rsid w:val="00C91DA3"/>
    <w:rsid w:val="00C9259D"/>
    <w:rsid w:val="00C926F6"/>
    <w:rsid w:val="00C9294A"/>
    <w:rsid w:val="00C9302D"/>
    <w:rsid w:val="00C9330D"/>
    <w:rsid w:val="00C95A7A"/>
    <w:rsid w:val="00C95F0E"/>
    <w:rsid w:val="00C9623B"/>
    <w:rsid w:val="00C968CA"/>
    <w:rsid w:val="00C97E62"/>
    <w:rsid w:val="00CA0624"/>
    <w:rsid w:val="00CA09FB"/>
    <w:rsid w:val="00CA0F2E"/>
    <w:rsid w:val="00CA136A"/>
    <w:rsid w:val="00CA13F6"/>
    <w:rsid w:val="00CA1DC1"/>
    <w:rsid w:val="00CA2391"/>
    <w:rsid w:val="00CA2DF5"/>
    <w:rsid w:val="00CA400B"/>
    <w:rsid w:val="00CA4D0F"/>
    <w:rsid w:val="00CA4F1E"/>
    <w:rsid w:val="00CA5AB1"/>
    <w:rsid w:val="00CA5DE6"/>
    <w:rsid w:val="00CA6BFB"/>
    <w:rsid w:val="00CB1A44"/>
    <w:rsid w:val="00CB1B6E"/>
    <w:rsid w:val="00CB1B9E"/>
    <w:rsid w:val="00CB287A"/>
    <w:rsid w:val="00CB4085"/>
    <w:rsid w:val="00CB4C09"/>
    <w:rsid w:val="00CB5368"/>
    <w:rsid w:val="00CB5568"/>
    <w:rsid w:val="00CB5634"/>
    <w:rsid w:val="00CB5985"/>
    <w:rsid w:val="00CB624B"/>
    <w:rsid w:val="00CB70E5"/>
    <w:rsid w:val="00CB7124"/>
    <w:rsid w:val="00CC091C"/>
    <w:rsid w:val="00CC1218"/>
    <w:rsid w:val="00CC141E"/>
    <w:rsid w:val="00CC241E"/>
    <w:rsid w:val="00CC3DE1"/>
    <w:rsid w:val="00CC3ED1"/>
    <w:rsid w:val="00CC4131"/>
    <w:rsid w:val="00CC4286"/>
    <w:rsid w:val="00CC4F79"/>
    <w:rsid w:val="00CC6F09"/>
    <w:rsid w:val="00CC704D"/>
    <w:rsid w:val="00CC7ACF"/>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001"/>
    <w:rsid w:val="00CE3240"/>
    <w:rsid w:val="00CE3E30"/>
    <w:rsid w:val="00CE4880"/>
    <w:rsid w:val="00CE494E"/>
    <w:rsid w:val="00CE4C24"/>
    <w:rsid w:val="00CE4CFA"/>
    <w:rsid w:val="00CE521F"/>
    <w:rsid w:val="00CE56D5"/>
    <w:rsid w:val="00CE5C6A"/>
    <w:rsid w:val="00CE61FE"/>
    <w:rsid w:val="00CE64D7"/>
    <w:rsid w:val="00CE68BD"/>
    <w:rsid w:val="00CE7308"/>
    <w:rsid w:val="00CF0008"/>
    <w:rsid w:val="00CF0F88"/>
    <w:rsid w:val="00CF1119"/>
    <w:rsid w:val="00CF1928"/>
    <w:rsid w:val="00CF258C"/>
    <w:rsid w:val="00CF27A0"/>
    <w:rsid w:val="00CF2D58"/>
    <w:rsid w:val="00CF2E4C"/>
    <w:rsid w:val="00CF2FEF"/>
    <w:rsid w:val="00CF379A"/>
    <w:rsid w:val="00CF3B02"/>
    <w:rsid w:val="00CF63FB"/>
    <w:rsid w:val="00CF74F4"/>
    <w:rsid w:val="00D0007E"/>
    <w:rsid w:val="00D00120"/>
    <w:rsid w:val="00D01CC6"/>
    <w:rsid w:val="00D024B2"/>
    <w:rsid w:val="00D035BD"/>
    <w:rsid w:val="00D040BF"/>
    <w:rsid w:val="00D041CE"/>
    <w:rsid w:val="00D041D4"/>
    <w:rsid w:val="00D0433C"/>
    <w:rsid w:val="00D04C90"/>
    <w:rsid w:val="00D05548"/>
    <w:rsid w:val="00D05605"/>
    <w:rsid w:val="00D05AEA"/>
    <w:rsid w:val="00D068B3"/>
    <w:rsid w:val="00D06BC6"/>
    <w:rsid w:val="00D07A78"/>
    <w:rsid w:val="00D07DF9"/>
    <w:rsid w:val="00D07F4C"/>
    <w:rsid w:val="00D1035B"/>
    <w:rsid w:val="00D1039A"/>
    <w:rsid w:val="00D1054A"/>
    <w:rsid w:val="00D11DEA"/>
    <w:rsid w:val="00D121FA"/>
    <w:rsid w:val="00D12663"/>
    <w:rsid w:val="00D12F00"/>
    <w:rsid w:val="00D13858"/>
    <w:rsid w:val="00D13C3A"/>
    <w:rsid w:val="00D1433B"/>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2E71"/>
    <w:rsid w:val="00D2339D"/>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1F6"/>
    <w:rsid w:val="00D31AD4"/>
    <w:rsid w:val="00D33599"/>
    <w:rsid w:val="00D335AF"/>
    <w:rsid w:val="00D34FF0"/>
    <w:rsid w:val="00D351FF"/>
    <w:rsid w:val="00D3585A"/>
    <w:rsid w:val="00D35EB5"/>
    <w:rsid w:val="00D36853"/>
    <w:rsid w:val="00D36DE6"/>
    <w:rsid w:val="00D37794"/>
    <w:rsid w:val="00D37BFE"/>
    <w:rsid w:val="00D40F2E"/>
    <w:rsid w:val="00D416F1"/>
    <w:rsid w:val="00D433BC"/>
    <w:rsid w:val="00D43A51"/>
    <w:rsid w:val="00D43BF9"/>
    <w:rsid w:val="00D43DE4"/>
    <w:rsid w:val="00D45267"/>
    <w:rsid w:val="00D47975"/>
    <w:rsid w:val="00D47B5F"/>
    <w:rsid w:val="00D47BD5"/>
    <w:rsid w:val="00D5031A"/>
    <w:rsid w:val="00D50ED2"/>
    <w:rsid w:val="00D50F22"/>
    <w:rsid w:val="00D51354"/>
    <w:rsid w:val="00D5183A"/>
    <w:rsid w:val="00D51EB9"/>
    <w:rsid w:val="00D51F9D"/>
    <w:rsid w:val="00D5260D"/>
    <w:rsid w:val="00D52661"/>
    <w:rsid w:val="00D529FC"/>
    <w:rsid w:val="00D53077"/>
    <w:rsid w:val="00D5344C"/>
    <w:rsid w:val="00D53CEE"/>
    <w:rsid w:val="00D54195"/>
    <w:rsid w:val="00D54570"/>
    <w:rsid w:val="00D5458D"/>
    <w:rsid w:val="00D54C2B"/>
    <w:rsid w:val="00D55291"/>
    <w:rsid w:val="00D559CC"/>
    <w:rsid w:val="00D55BDD"/>
    <w:rsid w:val="00D5644D"/>
    <w:rsid w:val="00D5648F"/>
    <w:rsid w:val="00D569AC"/>
    <w:rsid w:val="00D56D8B"/>
    <w:rsid w:val="00D56DFC"/>
    <w:rsid w:val="00D574C6"/>
    <w:rsid w:val="00D6174C"/>
    <w:rsid w:val="00D61C09"/>
    <w:rsid w:val="00D62443"/>
    <w:rsid w:val="00D625E5"/>
    <w:rsid w:val="00D62F40"/>
    <w:rsid w:val="00D6349D"/>
    <w:rsid w:val="00D63720"/>
    <w:rsid w:val="00D637D6"/>
    <w:rsid w:val="00D638E9"/>
    <w:rsid w:val="00D64272"/>
    <w:rsid w:val="00D64938"/>
    <w:rsid w:val="00D652A5"/>
    <w:rsid w:val="00D6540A"/>
    <w:rsid w:val="00D66D85"/>
    <w:rsid w:val="00D66F6F"/>
    <w:rsid w:val="00D66FD9"/>
    <w:rsid w:val="00D67D2E"/>
    <w:rsid w:val="00D67DB1"/>
    <w:rsid w:val="00D7086A"/>
    <w:rsid w:val="00D7157A"/>
    <w:rsid w:val="00D71ED5"/>
    <w:rsid w:val="00D725F2"/>
    <w:rsid w:val="00D72B31"/>
    <w:rsid w:val="00D731DC"/>
    <w:rsid w:val="00D73E8A"/>
    <w:rsid w:val="00D7478C"/>
    <w:rsid w:val="00D770AA"/>
    <w:rsid w:val="00D7714B"/>
    <w:rsid w:val="00D7724F"/>
    <w:rsid w:val="00D80371"/>
    <w:rsid w:val="00D81519"/>
    <w:rsid w:val="00D82532"/>
    <w:rsid w:val="00D8298A"/>
    <w:rsid w:val="00D82D9B"/>
    <w:rsid w:val="00D85090"/>
    <w:rsid w:val="00D85B38"/>
    <w:rsid w:val="00D861BB"/>
    <w:rsid w:val="00D8695E"/>
    <w:rsid w:val="00D9197D"/>
    <w:rsid w:val="00D91CBF"/>
    <w:rsid w:val="00D91F03"/>
    <w:rsid w:val="00D925F2"/>
    <w:rsid w:val="00D92BA9"/>
    <w:rsid w:val="00D92C9E"/>
    <w:rsid w:val="00D92CAF"/>
    <w:rsid w:val="00D92D19"/>
    <w:rsid w:val="00D93098"/>
    <w:rsid w:val="00D9428F"/>
    <w:rsid w:val="00D944E5"/>
    <w:rsid w:val="00D95529"/>
    <w:rsid w:val="00D9647D"/>
    <w:rsid w:val="00D97312"/>
    <w:rsid w:val="00D97C68"/>
    <w:rsid w:val="00DA004E"/>
    <w:rsid w:val="00DA06E0"/>
    <w:rsid w:val="00DA1438"/>
    <w:rsid w:val="00DA14FA"/>
    <w:rsid w:val="00DA30AD"/>
    <w:rsid w:val="00DA3155"/>
    <w:rsid w:val="00DA36F0"/>
    <w:rsid w:val="00DA4A1C"/>
    <w:rsid w:val="00DA4A7A"/>
    <w:rsid w:val="00DA501F"/>
    <w:rsid w:val="00DA60F2"/>
    <w:rsid w:val="00DA6A89"/>
    <w:rsid w:val="00DA6DAB"/>
    <w:rsid w:val="00DA7454"/>
    <w:rsid w:val="00DA7733"/>
    <w:rsid w:val="00DA7DD9"/>
    <w:rsid w:val="00DB040A"/>
    <w:rsid w:val="00DB0AA0"/>
    <w:rsid w:val="00DB202A"/>
    <w:rsid w:val="00DB2213"/>
    <w:rsid w:val="00DB2773"/>
    <w:rsid w:val="00DB342A"/>
    <w:rsid w:val="00DB393B"/>
    <w:rsid w:val="00DB398E"/>
    <w:rsid w:val="00DB3A5C"/>
    <w:rsid w:val="00DB3DA8"/>
    <w:rsid w:val="00DB440A"/>
    <w:rsid w:val="00DB4827"/>
    <w:rsid w:val="00DB4A17"/>
    <w:rsid w:val="00DB4A88"/>
    <w:rsid w:val="00DB4ECF"/>
    <w:rsid w:val="00DB557A"/>
    <w:rsid w:val="00DB6FD0"/>
    <w:rsid w:val="00DB73DD"/>
    <w:rsid w:val="00DB7960"/>
    <w:rsid w:val="00DB7E51"/>
    <w:rsid w:val="00DB7FD0"/>
    <w:rsid w:val="00DC07DA"/>
    <w:rsid w:val="00DC10BF"/>
    <w:rsid w:val="00DC114C"/>
    <w:rsid w:val="00DC170E"/>
    <w:rsid w:val="00DC2668"/>
    <w:rsid w:val="00DC311E"/>
    <w:rsid w:val="00DC3BAE"/>
    <w:rsid w:val="00DC4E47"/>
    <w:rsid w:val="00DC506A"/>
    <w:rsid w:val="00DC5216"/>
    <w:rsid w:val="00DC538A"/>
    <w:rsid w:val="00DC5B69"/>
    <w:rsid w:val="00DC6C57"/>
    <w:rsid w:val="00DC6FE7"/>
    <w:rsid w:val="00DC7607"/>
    <w:rsid w:val="00DC7823"/>
    <w:rsid w:val="00DC78D7"/>
    <w:rsid w:val="00DC7964"/>
    <w:rsid w:val="00DD0C49"/>
    <w:rsid w:val="00DD1101"/>
    <w:rsid w:val="00DD26FA"/>
    <w:rsid w:val="00DD2871"/>
    <w:rsid w:val="00DD361E"/>
    <w:rsid w:val="00DD5125"/>
    <w:rsid w:val="00DD589D"/>
    <w:rsid w:val="00DD7204"/>
    <w:rsid w:val="00DD76D8"/>
    <w:rsid w:val="00DD7D11"/>
    <w:rsid w:val="00DD7FC7"/>
    <w:rsid w:val="00DE07E5"/>
    <w:rsid w:val="00DE30BF"/>
    <w:rsid w:val="00DE5108"/>
    <w:rsid w:val="00DE57A4"/>
    <w:rsid w:val="00DE6A4A"/>
    <w:rsid w:val="00DF0AB2"/>
    <w:rsid w:val="00DF2324"/>
    <w:rsid w:val="00DF2588"/>
    <w:rsid w:val="00DF26E9"/>
    <w:rsid w:val="00DF353B"/>
    <w:rsid w:val="00DF38C4"/>
    <w:rsid w:val="00DF4FBC"/>
    <w:rsid w:val="00DF628C"/>
    <w:rsid w:val="00DF6795"/>
    <w:rsid w:val="00DF7BCA"/>
    <w:rsid w:val="00E00954"/>
    <w:rsid w:val="00E015E3"/>
    <w:rsid w:val="00E02698"/>
    <w:rsid w:val="00E04DF6"/>
    <w:rsid w:val="00E04F8E"/>
    <w:rsid w:val="00E05787"/>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6DA5"/>
    <w:rsid w:val="00E16DE7"/>
    <w:rsid w:val="00E171BD"/>
    <w:rsid w:val="00E17227"/>
    <w:rsid w:val="00E17E31"/>
    <w:rsid w:val="00E201C7"/>
    <w:rsid w:val="00E203E1"/>
    <w:rsid w:val="00E2065A"/>
    <w:rsid w:val="00E20EF2"/>
    <w:rsid w:val="00E210EF"/>
    <w:rsid w:val="00E21212"/>
    <w:rsid w:val="00E21279"/>
    <w:rsid w:val="00E21954"/>
    <w:rsid w:val="00E229FA"/>
    <w:rsid w:val="00E23A3B"/>
    <w:rsid w:val="00E2525C"/>
    <w:rsid w:val="00E25A5D"/>
    <w:rsid w:val="00E25AD0"/>
    <w:rsid w:val="00E25CBE"/>
    <w:rsid w:val="00E2647E"/>
    <w:rsid w:val="00E26B8D"/>
    <w:rsid w:val="00E272AA"/>
    <w:rsid w:val="00E275A7"/>
    <w:rsid w:val="00E277CE"/>
    <w:rsid w:val="00E300DF"/>
    <w:rsid w:val="00E3061D"/>
    <w:rsid w:val="00E30D0A"/>
    <w:rsid w:val="00E31218"/>
    <w:rsid w:val="00E31B0C"/>
    <w:rsid w:val="00E31C07"/>
    <w:rsid w:val="00E320A7"/>
    <w:rsid w:val="00E32F77"/>
    <w:rsid w:val="00E33EB0"/>
    <w:rsid w:val="00E363E8"/>
    <w:rsid w:val="00E3653D"/>
    <w:rsid w:val="00E365DC"/>
    <w:rsid w:val="00E36734"/>
    <w:rsid w:val="00E369F0"/>
    <w:rsid w:val="00E37078"/>
    <w:rsid w:val="00E3719F"/>
    <w:rsid w:val="00E3725B"/>
    <w:rsid w:val="00E37C58"/>
    <w:rsid w:val="00E400D2"/>
    <w:rsid w:val="00E4081C"/>
    <w:rsid w:val="00E40A16"/>
    <w:rsid w:val="00E40F22"/>
    <w:rsid w:val="00E413AA"/>
    <w:rsid w:val="00E41E03"/>
    <w:rsid w:val="00E43213"/>
    <w:rsid w:val="00E4361D"/>
    <w:rsid w:val="00E447E7"/>
    <w:rsid w:val="00E45901"/>
    <w:rsid w:val="00E45AD0"/>
    <w:rsid w:val="00E46155"/>
    <w:rsid w:val="00E47455"/>
    <w:rsid w:val="00E50339"/>
    <w:rsid w:val="00E50C8B"/>
    <w:rsid w:val="00E51D77"/>
    <w:rsid w:val="00E52688"/>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731"/>
    <w:rsid w:val="00E62D38"/>
    <w:rsid w:val="00E630C2"/>
    <w:rsid w:val="00E63308"/>
    <w:rsid w:val="00E63C46"/>
    <w:rsid w:val="00E64ECB"/>
    <w:rsid w:val="00E65190"/>
    <w:rsid w:val="00E658D4"/>
    <w:rsid w:val="00E6712E"/>
    <w:rsid w:val="00E67439"/>
    <w:rsid w:val="00E70E54"/>
    <w:rsid w:val="00E711DD"/>
    <w:rsid w:val="00E71E20"/>
    <w:rsid w:val="00E72279"/>
    <w:rsid w:val="00E72528"/>
    <w:rsid w:val="00E72605"/>
    <w:rsid w:val="00E72703"/>
    <w:rsid w:val="00E729E7"/>
    <w:rsid w:val="00E73248"/>
    <w:rsid w:val="00E73DCA"/>
    <w:rsid w:val="00E758A4"/>
    <w:rsid w:val="00E76B7E"/>
    <w:rsid w:val="00E77324"/>
    <w:rsid w:val="00E77766"/>
    <w:rsid w:val="00E77BEC"/>
    <w:rsid w:val="00E807C9"/>
    <w:rsid w:val="00E813F2"/>
    <w:rsid w:val="00E818C9"/>
    <w:rsid w:val="00E827D8"/>
    <w:rsid w:val="00E82D19"/>
    <w:rsid w:val="00E8383D"/>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8770D"/>
    <w:rsid w:val="00E903B3"/>
    <w:rsid w:val="00E910C1"/>
    <w:rsid w:val="00E91192"/>
    <w:rsid w:val="00E91CBE"/>
    <w:rsid w:val="00E92D12"/>
    <w:rsid w:val="00E938EE"/>
    <w:rsid w:val="00E94B18"/>
    <w:rsid w:val="00E9501E"/>
    <w:rsid w:val="00E95346"/>
    <w:rsid w:val="00E97321"/>
    <w:rsid w:val="00EA0959"/>
    <w:rsid w:val="00EA11BD"/>
    <w:rsid w:val="00EA1A62"/>
    <w:rsid w:val="00EA1D33"/>
    <w:rsid w:val="00EA3ED8"/>
    <w:rsid w:val="00EA4E1E"/>
    <w:rsid w:val="00EA5248"/>
    <w:rsid w:val="00EA525C"/>
    <w:rsid w:val="00EA757B"/>
    <w:rsid w:val="00EA77D9"/>
    <w:rsid w:val="00EA7981"/>
    <w:rsid w:val="00EA7AF6"/>
    <w:rsid w:val="00EA7AFC"/>
    <w:rsid w:val="00EB054A"/>
    <w:rsid w:val="00EB08A4"/>
    <w:rsid w:val="00EB0D96"/>
    <w:rsid w:val="00EB2305"/>
    <w:rsid w:val="00EB27D5"/>
    <w:rsid w:val="00EB2C0C"/>
    <w:rsid w:val="00EB37F7"/>
    <w:rsid w:val="00EB3CB0"/>
    <w:rsid w:val="00EB4042"/>
    <w:rsid w:val="00EB4756"/>
    <w:rsid w:val="00EB4A95"/>
    <w:rsid w:val="00EB4E49"/>
    <w:rsid w:val="00EB5081"/>
    <w:rsid w:val="00EB7724"/>
    <w:rsid w:val="00EB7905"/>
    <w:rsid w:val="00EC14BB"/>
    <w:rsid w:val="00EC1588"/>
    <w:rsid w:val="00EC179A"/>
    <w:rsid w:val="00EC1976"/>
    <w:rsid w:val="00EC2062"/>
    <w:rsid w:val="00EC2A4D"/>
    <w:rsid w:val="00EC3FCA"/>
    <w:rsid w:val="00EC45D4"/>
    <w:rsid w:val="00EC5629"/>
    <w:rsid w:val="00EC5675"/>
    <w:rsid w:val="00EC6EBE"/>
    <w:rsid w:val="00EC79A8"/>
    <w:rsid w:val="00EC7D86"/>
    <w:rsid w:val="00ED021F"/>
    <w:rsid w:val="00ED0438"/>
    <w:rsid w:val="00ED0667"/>
    <w:rsid w:val="00ED0DBA"/>
    <w:rsid w:val="00ED1FE2"/>
    <w:rsid w:val="00ED3D13"/>
    <w:rsid w:val="00ED40D9"/>
    <w:rsid w:val="00ED42E7"/>
    <w:rsid w:val="00ED4699"/>
    <w:rsid w:val="00ED4EEE"/>
    <w:rsid w:val="00ED6B1F"/>
    <w:rsid w:val="00ED6DCB"/>
    <w:rsid w:val="00ED7B70"/>
    <w:rsid w:val="00EE09B8"/>
    <w:rsid w:val="00EE0DD3"/>
    <w:rsid w:val="00EE16CE"/>
    <w:rsid w:val="00EE2437"/>
    <w:rsid w:val="00EE2586"/>
    <w:rsid w:val="00EE52C9"/>
    <w:rsid w:val="00EE5D67"/>
    <w:rsid w:val="00EE5DE2"/>
    <w:rsid w:val="00EE6C9C"/>
    <w:rsid w:val="00EE70A0"/>
    <w:rsid w:val="00EF0769"/>
    <w:rsid w:val="00EF1174"/>
    <w:rsid w:val="00EF1AEB"/>
    <w:rsid w:val="00EF1F39"/>
    <w:rsid w:val="00EF3073"/>
    <w:rsid w:val="00EF3817"/>
    <w:rsid w:val="00EF39D0"/>
    <w:rsid w:val="00EF4C19"/>
    <w:rsid w:val="00EF4D2F"/>
    <w:rsid w:val="00EF4FC0"/>
    <w:rsid w:val="00EF53CA"/>
    <w:rsid w:val="00EF5450"/>
    <w:rsid w:val="00EF5D59"/>
    <w:rsid w:val="00EF5DDF"/>
    <w:rsid w:val="00EF6AC7"/>
    <w:rsid w:val="00EF6B97"/>
    <w:rsid w:val="00EF7409"/>
    <w:rsid w:val="00EF76DF"/>
    <w:rsid w:val="00F002B5"/>
    <w:rsid w:val="00F00627"/>
    <w:rsid w:val="00F0064F"/>
    <w:rsid w:val="00F01A3A"/>
    <w:rsid w:val="00F01FBD"/>
    <w:rsid w:val="00F022FE"/>
    <w:rsid w:val="00F027F1"/>
    <w:rsid w:val="00F03BB1"/>
    <w:rsid w:val="00F03FAF"/>
    <w:rsid w:val="00F04A90"/>
    <w:rsid w:val="00F04B4F"/>
    <w:rsid w:val="00F04C1C"/>
    <w:rsid w:val="00F057AB"/>
    <w:rsid w:val="00F063B8"/>
    <w:rsid w:val="00F06B66"/>
    <w:rsid w:val="00F07638"/>
    <w:rsid w:val="00F07E90"/>
    <w:rsid w:val="00F10DF6"/>
    <w:rsid w:val="00F113B2"/>
    <w:rsid w:val="00F1203E"/>
    <w:rsid w:val="00F14096"/>
    <w:rsid w:val="00F14C58"/>
    <w:rsid w:val="00F14F57"/>
    <w:rsid w:val="00F1506E"/>
    <w:rsid w:val="00F17368"/>
    <w:rsid w:val="00F17BAF"/>
    <w:rsid w:val="00F224BE"/>
    <w:rsid w:val="00F2379F"/>
    <w:rsid w:val="00F237CF"/>
    <w:rsid w:val="00F2392E"/>
    <w:rsid w:val="00F23D72"/>
    <w:rsid w:val="00F23F86"/>
    <w:rsid w:val="00F2403B"/>
    <w:rsid w:val="00F24FAB"/>
    <w:rsid w:val="00F251F2"/>
    <w:rsid w:val="00F2583B"/>
    <w:rsid w:val="00F260CB"/>
    <w:rsid w:val="00F26A89"/>
    <w:rsid w:val="00F31107"/>
    <w:rsid w:val="00F313D8"/>
    <w:rsid w:val="00F321C0"/>
    <w:rsid w:val="00F32DD4"/>
    <w:rsid w:val="00F3450F"/>
    <w:rsid w:val="00F34904"/>
    <w:rsid w:val="00F3533C"/>
    <w:rsid w:val="00F35BEF"/>
    <w:rsid w:val="00F35EF5"/>
    <w:rsid w:val="00F35F6C"/>
    <w:rsid w:val="00F36B9A"/>
    <w:rsid w:val="00F371F7"/>
    <w:rsid w:val="00F37741"/>
    <w:rsid w:val="00F37793"/>
    <w:rsid w:val="00F37A7E"/>
    <w:rsid w:val="00F37CC3"/>
    <w:rsid w:val="00F40961"/>
    <w:rsid w:val="00F40C58"/>
    <w:rsid w:val="00F41340"/>
    <w:rsid w:val="00F414DC"/>
    <w:rsid w:val="00F41C1F"/>
    <w:rsid w:val="00F421C0"/>
    <w:rsid w:val="00F42C97"/>
    <w:rsid w:val="00F43047"/>
    <w:rsid w:val="00F43450"/>
    <w:rsid w:val="00F43F07"/>
    <w:rsid w:val="00F4440B"/>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A83"/>
    <w:rsid w:val="00F702FD"/>
    <w:rsid w:val="00F703AE"/>
    <w:rsid w:val="00F70CE1"/>
    <w:rsid w:val="00F70CFC"/>
    <w:rsid w:val="00F70E74"/>
    <w:rsid w:val="00F71156"/>
    <w:rsid w:val="00F71A30"/>
    <w:rsid w:val="00F71CBE"/>
    <w:rsid w:val="00F71FE0"/>
    <w:rsid w:val="00F720B9"/>
    <w:rsid w:val="00F746B1"/>
    <w:rsid w:val="00F76FC4"/>
    <w:rsid w:val="00F77C0C"/>
    <w:rsid w:val="00F77D34"/>
    <w:rsid w:val="00F8055C"/>
    <w:rsid w:val="00F80973"/>
    <w:rsid w:val="00F825B7"/>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3F94"/>
    <w:rsid w:val="00F9428C"/>
    <w:rsid w:val="00F94F8D"/>
    <w:rsid w:val="00F9556B"/>
    <w:rsid w:val="00F960F8"/>
    <w:rsid w:val="00F9639A"/>
    <w:rsid w:val="00F97859"/>
    <w:rsid w:val="00FA0311"/>
    <w:rsid w:val="00FA0878"/>
    <w:rsid w:val="00FA28B1"/>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3E99"/>
    <w:rsid w:val="00FB4BF0"/>
    <w:rsid w:val="00FB5723"/>
    <w:rsid w:val="00FB5B74"/>
    <w:rsid w:val="00FB5FDF"/>
    <w:rsid w:val="00FB60C7"/>
    <w:rsid w:val="00FB7D6C"/>
    <w:rsid w:val="00FC0362"/>
    <w:rsid w:val="00FC048F"/>
    <w:rsid w:val="00FC0A76"/>
    <w:rsid w:val="00FC0BE7"/>
    <w:rsid w:val="00FC26BF"/>
    <w:rsid w:val="00FC27DB"/>
    <w:rsid w:val="00FC2D0E"/>
    <w:rsid w:val="00FC4450"/>
    <w:rsid w:val="00FC48D6"/>
    <w:rsid w:val="00FC5EED"/>
    <w:rsid w:val="00FC6165"/>
    <w:rsid w:val="00FC679C"/>
    <w:rsid w:val="00FC6C36"/>
    <w:rsid w:val="00FC74C4"/>
    <w:rsid w:val="00FC7836"/>
    <w:rsid w:val="00FC788F"/>
    <w:rsid w:val="00FD17BA"/>
    <w:rsid w:val="00FD191B"/>
    <w:rsid w:val="00FD1B0C"/>
    <w:rsid w:val="00FD1BE0"/>
    <w:rsid w:val="00FD1F97"/>
    <w:rsid w:val="00FD276E"/>
    <w:rsid w:val="00FD35F6"/>
    <w:rsid w:val="00FD3880"/>
    <w:rsid w:val="00FD3BA5"/>
    <w:rsid w:val="00FD4FF2"/>
    <w:rsid w:val="00FD501D"/>
    <w:rsid w:val="00FD58F8"/>
    <w:rsid w:val="00FD643E"/>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E7E58"/>
    <w:rsid w:val="00FF0840"/>
    <w:rsid w:val="00FF0AD4"/>
    <w:rsid w:val="00FF1740"/>
    <w:rsid w:val="00FF2EE8"/>
    <w:rsid w:val="00FF30E6"/>
    <w:rsid w:val="00FF320B"/>
    <w:rsid w:val="00FF3812"/>
    <w:rsid w:val="00FF48FB"/>
    <w:rsid w:val="00FF5529"/>
    <w:rsid w:val="00FF5819"/>
    <w:rsid w:val="00FF5AC1"/>
    <w:rsid w:val="00FF5CD1"/>
    <w:rsid w:val="00FF5CEE"/>
    <w:rsid w:val="00FF5FFE"/>
    <w:rsid w:val="00FF6C70"/>
    <w:rsid w:val="00FF75C3"/>
    <w:rsid w:val="5CA87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90"/>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91"/>
    <w:qFormat/>
    <w:uiPriority w:val="0"/>
    <w:pPr>
      <w:keepNext/>
      <w:numPr>
        <w:ilvl w:val="1"/>
        <w:numId w:val="1"/>
      </w:numPr>
      <w:spacing w:before="240" w:after="60"/>
      <w:ind w:left="0" w:firstLine="0"/>
      <w:outlineLvl w:val="1"/>
    </w:pPr>
    <w:rPr>
      <w:rFonts w:ascii="Arial" w:hAnsi="Arial" w:eastAsia="MS Mincho" w:cs="Arial"/>
      <w:b/>
      <w:bCs/>
      <w:iCs/>
      <w:szCs w:val="28"/>
      <w:lang w:eastAsia="zh-CN"/>
    </w:rPr>
  </w:style>
  <w:style w:type="paragraph" w:styleId="5">
    <w:name w:val="heading 3"/>
    <w:basedOn w:val="1"/>
    <w:next w:val="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68"/>
    <w:semiHidden/>
    <w:unhideWhenUsed/>
    <w:qFormat/>
    <w:uiPriority w:val="0"/>
    <w:pPr>
      <w:keepNext/>
      <w:keepLines/>
      <w:spacing w:before="280" w:after="290" w:line="376" w:lineRule="auto"/>
      <w:outlineLvl w:val="4"/>
    </w:pPr>
    <w:rPr>
      <w:b/>
      <w:bCs/>
      <w:sz w:val="28"/>
      <w:szCs w:val="28"/>
    </w:rPr>
  </w:style>
  <w:style w:type="character" w:default="1" w:styleId="29">
    <w:name w:val="Default Paragraph Font"/>
    <w:semiHidden/>
    <w:unhideWhenUsed/>
    <w:uiPriority w:val="1"/>
  </w:style>
  <w:style w:type="table" w:default="1" w:styleId="25">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link w:val="40"/>
    <w:uiPriority w:val="0"/>
    <w:pPr>
      <w:spacing w:after="120"/>
      <w:jc w:val="both"/>
    </w:pPr>
    <w:rPr>
      <w:rFonts w:eastAsia="MS Mincho"/>
    </w:rPr>
  </w:style>
  <w:style w:type="paragraph" w:styleId="8">
    <w:name w:val="List 3"/>
    <w:basedOn w:val="1"/>
    <w:qFormat/>
    <w:uiPriority w:val="0"/>
    <w:pPr>
      <w:ind w:left="100" w:leftChars="400" w:hanging="200" w:hangingChars="200"/>
      <w:contextualSpacing/>
    </w:pPr>
  </w:style>
  <w:style w:type="paragraph" w:styleId="9">
    <w:name w:val="caption"/>
    <w:basedOn w:val="1"/>
    <w:next w:val="1"/>
    <w:link w:val="35"/>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annotation text"/>
    <w:basedOn w:val="1"/>
    <w:link w:val="64"/>
    <w:qFormat/>
    <w:uiPriority w:val="99"/>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endnote text"/>
    <w:basedOn w:val="1"/>
    <w:link w:val="46"/>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1"/>
    <w:uiPriority w:val="99"/>
    <w:pPr>
      <w:tabs>
        <w:tab w:val="center" w:pos="4536"/>
        <w:tab w:val="right" w:pos="9072"/>
      </w:tabs>
    </w:pPr>
    <w:rPr>
      <w:rFonts w:ascii="Arial" w:hAnsi="Arial" w:eastAsia="MS Mincho"/>
      <w:b/>
    </w:rPr>
  </w:style>
  <w:style w:type="paragraph" w:styleId="18">
    <w:name w:val="toc 1"/>
    <w:next w:val="1"/>
    <w:uiPriority w:val="0"/>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19">
    <w:name w:val="footnote text"/>
    <w:basedOn w:val="1"/>
    <w:link w:val="45"/>
    <w:uiPriority w:val="0"/>
    <w:rPr>
      <w:szCs w:val="20"/>
    </w:rPr>
  </w:style>
  <w:style w:type="paragraph" w:styleId="20">
    <w:name w:val="List 5"/>
    <w:basedOn w:val="1"/>
    <w:qFormat/>
    <w:uiPriority w:val="0"/>
    <w:pPr>
      <w:ind w:left="100" w:leftChars="800" w:hanging="200" w:hangingChars="200"/>
      <w:contextualSpacing/>
    </w:pPr>
  </w:style>
  <w:style w:type="paragraph" w:styleId="21">
    <w:name w:val="table of figures"/>
    <w:basedOn w:val="1"/>
    <w:next w:val="1"/>
    <w:uiPriority w:val="99"/>
    <w:pPr>
      <w:spacing w:line="360" w:lineRule="auto"/>
    </w:pPr>
  </w:style>
  <w:style w:type="paragraph" w:styleId="22">
    <w:name w:val="List 4"/>
    <w:basedOn w:val="1"/>
    <w:uiPriority w:val="0"/>
    <w:pPr>
      <w:ind w:left="100" w:leftChars="600" w:hanging="200" w:hangingChars="200"/>
      <w:contextualSpacing/>
    </w:pPr>
  </w:style>
  <w:style w:type="paragraph" w:styleId="23">
    <w:name w:val="Normal (Web)"/>
    <w:basedOn w:val="1"/>
    <w:unhideWhenUsed/>
    <w:qFormat/>
    <w:uiPriority w:val="99"/>
    <w:pPr>
      <w:spacing w:before="100" w:beforeAutospacing="1" w:after="100" w:afterAutospacing="1"/>
    </w:pPr>
    <w:rPr>
      <w:sz w:val="24"/>
      <w:lang w:eastAsia="zh-CN"/>
    </w:rPr>
  </w:style>
  <w:style w:type="paragraph" w:styleId="24">
    <w:name w:val="annotation subject"/>
    <w:basedOn w:val="11"/>
    <w:next w:val="11"/>
    <w:semiHidden/>
    <w:qFormat/>
    <w:uiPriority w:val="0"/>
    <w:rPr>
      <w:b/>
      <w:bC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7">
    <w:name w:val="Table Classic 3"/>
    <w:basedOn w:val="25"/>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8">
    <w:name w:val="Table Grid 8"/>
    <w:basedOn w:val="25"/>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30">
    <w:name w:val="endnote reference"/>
    <w:basedOn w:val="29"/>
    <w:qFormat/>
    <w:uiPriority w:val="0"/>
    <w:rPr>
      <w:vertAlign w:val="superscript"/>
    </w:rPr>
  </w:style>
  <w:style w:type="character" w:styleId="31">
    <w:name w:val="page number"/>
    <w:basedOn w:val="29"/>
    <w:qFormat/>
    <w:uiPriority w:val="0"/>
  </w:style>
  <w:style w:type="character" w:styleId="32">
    <w:name w:val="Hyperlink"/>
    <w:basedOn w:val="29"/>
    <w:unhideWhenUsed/>
    <w:qFormat/>
    <w:uiPriority w:val="99"/>
    <w:rPr>
      <w:color w:val="0000FF"/>
      <w:u w:val="single"/>
    </w:rPr>
  </w:style>
  <w:style w:type="character" w:styleId="33">
    <w:name w:val="annotation reference"/>
    <w:qFormat/>
    <w:uiPriority w:val="0"/>
    <w:rPr>
      <w:sz w:val="21"/>
      <w:szCs w:val="21"/>
    </w:rPr>
  </w:style>
  <w:style w:type="character" w:styleId="34">
    <w:name w:val="footnote reference"/>
    <w:basedOn w:val="29"/>
    <w:qFormat/>
    <w:uiPriority w:val="0"/>
    <w:rPr>
      <w:vertAlign w:val="superscript"/>
    </w:rPr>
  </w:style>
  <w:style w:type="character" w:customStyle="1" w:styleId="35">
    <w:name w:val="Caption Char1"/>
    <w:link w:val="9"/>
    <w:qFormat/>
    <w:uiPriority w:val="0"/>
    <w:rPr>
      <w:lang w:val="en-GB" w:eastAsia="en-US" w:bidi="ar-SA"/>
    </w:rPr>
  </w:style>
  <w:style w:type="paragraph" w:styleId="36">
    <w:name w:val="List Paragraph"/>
    <w:basedOn w:val="1"/>
    <w:link w:val="41"/>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7">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8">
    <w:name w:val="Comments Char"/>
    <w:link w:val="39"/>
    <w:qFormat/>
    <w:locked/>
    <w:uiPriority w:val="0"/>
    <w:rPr>
      <w:rFonts w:ascii="Arial" w:hAnsi="Arial" w:eastAsia="MS Mincho" w:cs="Arial"/>
      <w:i/>
      <w:sz w:val="18"/>
      <w:szCs w:val="24"/>
    </w:rPr>
  </w:style>
  <w:style w:type="paragraph" w:customStyle="1" w:styleId="39">
    <w:name w:val="Comments"/>
    <w:basedOn w:val="1"/>
    <w:link w:val="38"/>
    <w:qFormat/>
    <w:uiPriority w:val="0"/>
    <w:pPr>
      <w:spacing w:before="40"/>
    </w:pPr>
    <w:rPr>
      <w:rFonts w:ascii="Arial" w:hAnsi="Arial" w:eastAsia="MS Mincho"/>
      <w:i/>
      <w:sz w:val="18"/>
    </w:rPr>
  </w:style>
  <w:style w:type="character" w:customStyle="1" w:styleId="40">
    <w:name w:val="Body Text Char"/>
    <w:link w:val="3"/>
    <w:qFormat/>
    <w:uiPriority w:val="0"/>
    <w:rPr>
      <w:rFonts w:eastAsia="MS Mincho"/>
      <w:szCs w:val="24"/>
      <w:lang w:eastAsia="en-US"/>
    </w:rPr>
  </w:style>
  <w:style w:type="character" w:customStyle="1" w:styleId="41">
    <w:name w:val="List Paragraph Char"/>
    <w:link w:val="36"/>
    <w:qFormat/>
    <w:uiPriority w:val="34"/>
    <w:rPr>
      <w:rFonts w:eastAsia="MS Mincho"/>
      <w:lang w:val="en-GB" w:eastAsia="en-US"/>
    </w:rPr>
  </w:style>
  <w:style w:type="character" w:customStyle="1" w:styleId="42">
    <w:name w:val="Body Text Char1"/>
    <w:basedOn w:val="29"/>
    <w:qFormat/>
    <w:locked/>
    <w:uiPriority w:val="99"/>
    <w:rPr>
      <w:rFonts w:eastAsia="MS Mincho" w:cs="Times New Roman"/>
      <w:sz w:val="24"/>
      <w:szCs w:val="24"/>
      <w:lang w:eastAsia="en-US"/>
    </w:rPr>
  </w:style>
  <w:style w:type="paragraph" w:customStyle="1" w:styleId="43">
    <w:name w:val="Doc-text2"/>
    <w:basedOn w:val="1"/>
    <w:link w:val="44"/>
    <w:qFormat/>
    <w:uiPriority w:val="0"/>
    <w:pPr>
      <w:tabs>
        <w:tab w:val="left" w:pos="1622"/>
      </w:tabs>
      <w:ind w:left="1622" w:hanging="363"/>
    </w:pPr>
    <w:rPr>
      <w:rFonts w:ascii="Arial" w:hAnsi="Arial" w:eastAsia="MS Mincho"/>
      <w:lang w:val="en-GB" w:eastAsia="en-GB"/>
    </w:rPr>
  </w:style>
  <w:style w:type="character" w:customStyle="1" w:styleId="44">
    <w:name w:val="Doc-text2 Char"/>
    <w:link w:val="43"/>
    <w:qFormat/>
    <w:uiPriority w:val="0"/>
    <w:rPr>
      <w:rFonts w:ascii="Arial" w:hAnsi="Arial" w:eastAsia="MS Mincho"/>
      <w:szCs w:val="24"/>
      <w:lang w:val="en-GB" w:eastAsia="en-GB"/>
    </w:rPr>
  </w:style>
  <w:style w:type="character" w:customStyle="1" w:styleId="45">
    <w:name w:val="Footnote Text Char"/>
    <w:basedOn w:val="29"/>
    <w:link w:val="19"/>
    <w:qFormat/>
    <w:uiPriority w:val="0"/>
    <w:rPr>
      <w:rFonts w:eastAsia="Times New Roman"/>
      <w:lang w:eastAsia="en-US"/>
    </w:rPr>
  </w:style>
  <w:style w:type="character" w:customStyle="1" w:styleId="46">
    <w:name w:val="Endnote Text Char"/>
    <w:basedOn w:val="29"/>
    <w:link w:val="14"/>
    <w:uiPriority w:val="0"/>
    <w:rPr>
      <w:rFonts w:eastAsia="Times New Roman"/>
      <w:lang w:eastAsia="en-US"/>
    </w:rPr>
  </w:style>
  <w:style w:type="character" w:customStyle="1" w:styleId="47">
    <w:name w:val="apple-converted-space"/>
    <w:basedOn w:val="29"/>
    <w:qFormat/>
    <w:uiPriority w:val="0"/>
  </w:style>
  <w:style w:type="paragraph" w:customStyle="1" w:styleId="48">
    <w:name w:val="Revision"/>
    <w:hidden/>
    <w:semiHidden/>
    <w:qFormat/>
    <w:uiPriority w:val="99"/>
    <w:rPr>
      <w:rFonts w:ascii="Times New Roman" w:hAnsi="Times New Roman" w:eastAsia="Times New Roman" w:cs="Times New Roman"/>
      <w:szCs w:val="24"/>
      <w:lang w:val="en-US" w:eastAsia="en-US" w:bidi="ar-SA"/>
    </w:rPr>
  </w:style>
  <w:style w:type="paragraph" w:customStyle="1" w:styleId="49">
    <w:name w:val="TF"/>
    <w:basedOn w:val="1"/>
    <w:link w:val="50"/>
    <w:qFormat/>
    <w:uiPriority w:val="0"/>
    <w:pPr>
      <w:keepLines/>
      <w:spacing w:after="240"/>
      <w:jc w:val="center"/>
    </w:pPr>
    <w:rPr>
      <w:rFonts w:ascii="Arial" w:hAnsi="Arial" w:eastAsia="MS Mincho"/>
      <w:b/>
      <w:szCs w:val="20"/>
      <w:lang w:val="en-GB"/>
    </w:rPr>
  </w:style>
  <w:style w:type="character" w:customStyle="1" w:styleId="50">
    <w:name w:val="TF Char"/>
    <w:basedOn w:val="29"/>
    <w:link w:val="49"/>
    <w:uiPriority w:val="0"/>
    <w:rPr>
      <w:rFonts w:ascii="Arial" w:hAnsi="Arial" w:eastAsia="MS Mincho"/>
      <w:b/>
      <w:lang w:val="en-GB" w:eastAsia="en-US"/>
    </w:rPr>
  </w:style>
  <w:style w:type="character" w:customStyle="1" w:styleId="51">
    <w:name w:val="Header Char"/>
    <w:basedOn w:val="29"/>
    <w:link w:val="17"/>
    <w:qFormat/>
    <w:uiPriority w:val="99"/>
    <w:rPr>
      <w:rFonts w:ascii="Arial" w:hAnsi="Arial" w:eastAsia="MS Mincho"/>
      <w:b/>
      <w:szCs w:val="24"/>
      <w:lang w:eastAsia="en-US"/>
    </w:rPr>
  </w:style>
  <w:style w:type="paragraph" w:customStyle="1" w:styleId="52">
    <w:name w:val="NO"/>
    <w:basedOn w:val="1"/>
    <w:link w:val="53"/>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3">
    <w:name w:val="NO Char1"/>
    <w:link w:val="52"/>
    <w:uiPriority w:val="0"/>
    <w:rPr>
      <w:rFonts w:eastAsia="Times New Roman"/>
      <w:lang w:val="en-GB" w:eastAsia="en-US"/>
    </w:rPr>
  </w:style>
  <w:style w:type="paragraph" w:customStyle="1" w:styleId="54">
    <w:name w:val="B1"/>
    <w:basedOn w:val="13"/>
    <w:link w:val="57"/>
    <w:qFormat/>
    <w:uiPriority w:val="0"/>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55">
    <w:name w:val="B2"/>
    <w:basedOn w:val="12"/>
    <w:link w:val="58"/>
    <w:qFormat/>
    <w:uiPriority w:val="0"/>
    <w:pPr>
      <w:numPr>
        <w:ilvl w:val="0"/>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rPr>
  </w:style>
  <w:style w:type="paragraph" w:customStyle="1" w:styleId="56">
    <w:name w:val="B3"/>
    <w:basedOn w:val="8"/>
    <w:link w:val="59"/>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rPr>
  </w:style>
  <w:style w:type="character" w:customStyle="1" w:styleId="57">
    <w:name w:val="B1 Char"/>
    <w:link w:val="54"/>
    <w:uiPriority w:val="0"/>
    <w:rPr>
      <w:rFonts w:eastAsiaTheme="minorEastAsia"/>
      <w:lang w:val="en-GB"/>
    </w:rPr>
  </w:style>
  <w:style w:type="character" w:customStyle="1" w:styleId="58">
    <w:name w:val="B2 Char"/>
    <w:link w:val="55"/>
    <w:qFormat/>
    <w:uiPriority w:val="0"/>
    <w:rPr>
      <w:rFonts w:eastAsiaTheme="minorEastAsia"/>
      <w:lang w:val="en-GB"/>
    </w:rPr>
  </w:style>
  <w:style w:type="character" w:customStyle="1" w:styleId="59">
    <w:name w:val="B3 Char"/>
    <w:link w:val="56"/>
    <w:qFormat/>
    <w:uiPriority w:val="0"/>
    <w:rPr>
      <w:rFonts w:eastAsiaTheme="minorEastAsia"/>
      <w:lang w:val="en-GB"/>
    </w:rPr>
  </w:style>
  <w:style w:type="paragraph" w:customStyle="1" w:styleId="60">
    <w:name w:val="B4"/>
    <w:basedOn w:val="22"/>
    <w:link w:val="61"/>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rPr>
  </w:style>
  <w:style w:type="character" w:customStyle="1" w:styleId="61">
    <w:name w:val="B4 Char"/>
    <w:link w:val="60"/>
    <w:uiPriority w:val="0"/>
    <w:rPr>
      <w:rFonts w:eastAsiaTheme="minorEastAsia"/>
      <w:lang w:val="en-GB"/>
    </w:rPr>
  </w:style>
  <w:style w:type="paragraph" w:customStyle="1" w:styleId="62">
    <w:name w:val="B5"/>
    <w:basedOn w:val="20"/>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ko-KR"/>
    </w:rPr>
  </w:style>
  <w:style w:type="paragraph" w:customStyle="1" w:styleId="63">
    <w:name w:val="Guidance"/>
    <w:basedOn w:val="1"/>
    <w:uiPriority w:val="0"/>
    <w:pPr>
      <w:spacing w:after="180"/>
    </w:pPr>
    <w:rPr>
      <w:rFonts w:eastAsia="Malgun Gothic"/>
      <w:i/>
      <w:color w:val="0000FF"/>
      <w:szCs w:val="20"/>
      <w:lang w:val="en-GB"/>
    </w:rPr>
  </w:style>
  <w:style w:type="character" w:customStyle="1" w:styleId="64">
    <w:name w:val="Comment Text Char"/>
    <w:link w:val="11"/>
    <w:qFormat/>
    <w:uiPriority w:val="99"/>
    <w:rPr>
      <w:rFonts w:eastAsia="Times New Roman"/>
      <w:szCs w:val="24"/>
      <w:lang w:eastAsia="en-US"/>
    </w:rPr>
  </w:style>
  <w:style w:type="paragraph" w:customStyle="1" w:styleId="65">
    <w:name w:val="text intend 1"/>
    <w:basedOn w:val="1"/>
    <w:qFormat/>
    <w:uiPriority w:val="0"/>
    <w:pPr>
      <w:numPr>
        <w:ilvl w:val="0"/>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66">
    <w:name w:val="Proposal"/>
    <w:basedOn w:val="1"/>
    <w:qFormat/>
    <w:uiPriority w:val="0"/>
    <w:pPr>
      <w:numPr>
        <w:ilvl w:val="0"/>
        <w:numId w:val="4"/>
      </w:numPr>
      <w:tabs>
        <w:tab w:val="left" w:pos="1701"/>
        <w:tab w:val="clear" w:pos="1304"/>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67">
    <w:name w:val="H6"/>
    <w:basedOn w:val="7"/>
    <w:next w:val="1"/>
    <w:qFormat/>
    <w:uiPriority w:val="0"/>
    <w:pPr>
      <w:spacing w:before="120" w:after="180" w:line="240" w:lineRule="auto"/>
      <w:ind w:left="1985" w:hanging="1985"/>
      <w:outlineLvl w:val="9"/>
    </w:pPr>
    <w:rPr>
      <w:rFonts w:ascii="Arial" w:hAnsi="Arial" w:eastAsia="Malgun Gothic"/>
      <w:b w:val="0"/>
      <w:bCs w:val="0"/>
      <w:sz w:val="20"/>
      <w:szCs w:val="20"/>
      <w:lang w:val="en-GB"/>
    </w:rPr>
  </w:style>
  <w:style w:type="character" w:customStyle="1" w:styleId="68">
    <w:name w:val="Heading 5 Char"/>
    <w:basedOn w:val="29"/>
    <w:link w:val="7"/>
    <w:semiHidden/>
    <w:qFormat/>
    <w:uiPriority w:val="0"/>
    <w:rPr>
      <w:rFonts w:eastAsia="Times New Roman"/>
      <w:b/>
      <w:bCs/>
      <w:sz w:val="28"/>
      <w:szCs w:val="28"/>
      <w:lang w:eastAsia="en-US"/>
    </w:rPr>
  </w:style>
  <w:style w:type="character" w:customStyle="1" w:styleId="69">
    <w:name w:val="NO Char"/>
    <w:qFormat/>
    <w:uiPriority w:val="0"/>
    <w:rPr>
      <w:lang w:val="en-GB" w:eastAsia="en-US"/>
    </w:rPr>
  </w:style>
  <w:style w:type="paragraph" w:customStyle="1" w:styleId="70">
    <w:name w:val="EQ"/>
    <w:basedOn w:val="1"/>
    <w:next w:val="1"/>
    <w:qFormat/>
    <w:uiPriority w:val="0"/>
    <w:pPr>
      <w:keepLines/>
      <w:tabs>
        <w:tab w:val="center" w:pos="4536"/>
        <w:tab w:val="right" w:pos="9072"/>
      </w:tabs>
      <w:spacing w:after="180"/>
    </w:pPr>
    <w:rPr>
      <w:rFonts w:eastAsiaTheme="minorEastAsia"/>
      <w:szCs w:val="20"/>
      <w:lang w:val="en-GB"/>
    </w:rPr>
  </w:style>
  <w:style w:type="character" w:customStyle="1" w:styleId="71">
    <w:name w:val="B1 Zchn"/>
    <w:qFormat/>
    <w:uiPriority w:val="0"/>
    <w:rPr>
      <w:lang w:eastAsia="en-US"/>
    </w:rPr>
  </w:style>
  <w:style w:type="paragraph" w:customStyle="1" w:styleId="72">
    <w:name w:val="text intend 2"/>
    <w:basedOn w:val="1"/>
    <w:uiPriority w:val="0"/>
    <w:pPr>
      <w:numPr>
        <w:ilvl w:val="0"/>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3">
    <w:name w:val="TAH"/>
    <w:basedOn w:val="74"/>
    <w:link w:val="77"/>
    <w:qFormat/>
    <w:uiPriority w:val="0"/>
    <w:rPr>
      <w:b/>
    </w:rPr>
  </w:style>
  <w:style w:type="paragraph" w:customStyle="1" w:styleId="74">
    <w:name w:val="TAC"/>
    <w:basedOn w:val="1"/>
    <w:link w:val="76"/>
    <w:qFormat/>
    <w:uiPriority w:val="0"/>
    <w:pPr>
      <w:keepNext/>
      <w:keepLines/>
      <w:jc w:val="center"/>
    </w:pPr>
    <w:rPr>
      <w:rFonts w:ascii="Arial" w:hAnsi="Arial" w:eastAsia="Malgun Gothic"/>
      <w:sz w:val="18"/>
      <w:szCs w:val="20"/>
      <w:lang w:val="en-GB"/>
    </w:rPr>
  </w:style>
  <w:style w:type="paragraph" w:customStyle="1" w:styleId="75">
    <w:name w:val="TH"/>
    <w:basedOn w:val="1"/>
    <w:link w:val="78"/>
    <w:qFormat/>
    <w:uiPriority w:val="0"/>
    <w:pPr>
      <w:keepNext/>
      <w:keepLines/>
      <w:spacing w:before="60" w:after="180"/>
      <w:jc w:val="center"/>
    </w:pPr>
    <w:rPr>
      <w:rFonts w:ascii="Arial" w:hAnsi="Arial" w:eastAsia="Malgun Gothic"/>
      <w:b/>
      <w:szCs w:val="20"/>
      <w:lang w:val="en-GB"/>
    </w:rPr>
  </w:style>
  <w:style w:type="character" w:customStyle="1" w:styleId="76">
    <w:name w:val="TAC Char"/>
    <w:link w:val="74"/>
    <w:qFormat/>
    <w:uiPriority w:val="0"/>
    <w:rPr>
      <w:rFonts w:ascii="Arial" w:hAnsi="Arial" w:eastAsia="Malgun Gothic"/>
      <w:sz w:val="18"/>
      <w:lang w:val="en-GB" w:eastAsia="en-US"/>
    </w:rPr>
  </w:style>
  <w:style w:type="character" w:customStyle="1" w:styleId="77">
    <w:name w:val="TAH Car"/>
    <w:link w:val="73"/>
    <w:qFormat/>
    <w:uiPriority w:val="0"/>
    <w:rPr>
      <w:rFonts w:ascii="Arial" w:hAnsi="Arial" w:eastAsia="Malgun Gothic"/>
      <w:b/>
      <w:sz w:val="18"/>
      <w:lang w:val="en-GB" w:eastAsia="en-US"/>
    </w:rPr>
  </w:style>
  <w:style w:type="character" w:customStyle="1" w:styleId="78">
    <w:name w:val="TH Char"/>
    <w:link w:val="75"/>
    <w:qFormat/>
    <w:uiPriority w:val="0"/>
    <w:rPr>
      <w:rFonts w:ascii="Arial" w:hAnsi="Arial" w:eastAsia="Malgun Gothic"/>
      <w:b/>
      <w:lang w:val="en-GB" w:eastAsia="en-US"/>
    </w:rPr>
  </w:style>
  <w:style w:type="paragraph" w:customStyle="1" w:styleId="79">
    <w:name w:val="text"/>
    <w:basedOn w:val="1"/>
    <w:link w:val="81"/>
    <w:qFormat/>
    <w:uiPriority w:val="0"/>
    <w:pPr>
      <w:widowControl w:val="0"/>
      <w:spacing w:after="240"/>
      <w:jc w:val="both"/>
    </w:pPr>
    <w:rPr>
      <w:rFonts w:ascii="Calibri" w:hAnsi="Calibri" w:eastAsia="宋体"/>
      <w:kern w:val="2"/>
      <w:sz w:val="24"/>
      <w:szCs w:val="20"/>
      <w:lang w:eastAsia="zh-CN"/>
    </w:rPr>
  </w:style>
  <w:style w:type="paragraph" w:customStyle="1" w:styleId="80">
    <w:name w:val="bullet1"/>
    <w:basedOn w:val="79"/>
    <w:link w:val="83"/>
    <w:qFormat/>
    <w:uiPriority w:val="0"/>
    <w:pPr>
      <w:widowControl/>
      <w:numPr>
        <w:ilvl w:val="0"/>
        <w:numId w:val="6"/>
      </w:numPr>
      <w:spacing w:after="0"/>
      <w:jc w:val="left"/>
    </w:pPr>
    <w:rPr>
      <w:szCs w:val="24"/>
      <w:lang w:val="en-GB"/>
    </w:rPr>
  </w:style>
  <w:style w:type="character" w:customStyle="1" w:styleId="81">
    <w:name w:val="text Char"/>
    <w:link w:val="79"/>
    <w:qFormat/>
    <w:uiPriority w:val="0"/>
    <w:rPr>
      <w:rFonts w:ascii="Calibri" w:hAnsi="Calibri" w:eastAsia="宋体"/>
      <w:kern w:val="2"/>
      <w:sz w:val="24"/>
    </w:rPr>
  </w:style>
  <w:style w:type="paragraph" w:customStyle="1" w:styleId="82">
    <w:name w:val="bullet2"/>
    <w:basedOn w:val="79"/>
    <w:qFormat/>
    <w:uiPriority w:val="0"/>
    <w:pPr>
      <w:widowControl/>
      <w:numPr>
        <w:ilvl w:val="1"/>
        <w:numId w:val="6"/>
      </w:numPr>
      <w:tabs>
        <w:tab w:val="left" w:pos="360"/>
      </w:tabs>
      <w:spacing w:after="0"/>
      <w:ind w:left="0" w:firstLine="0"/>
      <w:jc w:val="left"/>
    </w:pPr>
    <w:rPr>
      <w:rFonts w:ascii="Times" w:hAnsi="Times"/>
      <w:szCs w:val="24"/>
      <w:lang w:val="en-GB"/>
    </w:rPr>
  </w:style>
  <w:style w:type="character" w:customStyle="1" w:styleId="83">
    <w:name w:val="bullet1 Char"/>
    <w:link w:val="80"/>
    <w:uiPriority w:val="0"/>
    <w:rPr>
      <w:rFonts w:ascii="Calibri" w:hAnsi="Calibri"/>
      <w:kern w:val="2"/>
      <w:sz w:val="24"/>
      <w:szCs w:val="24"/>
      <w:lang w:val="en-GB"/>
    </w:rPr>
  </w:style>
  <w:style w:type="paragraph" w:customStyle="1" w:styleId="84">
    <w:name w:val="bullet3"/>
    <w:basedOn w:val="79"/>
    <w:qFormat/>
    <w:uiPriority w:val="0"/>
    <w:pPr>
      <w:widowControl/>
      <w:numPr>
        <w:ilvl w:val="2"/>
        <w:numId w:val="6"/>
      </w:numPr>
      <w:tabs>
        <w:tab w:val="left" w:pos="360"/>
      </w:tabs>
      <w:spacing w:after="0"/>
      <w:ind w:left="0" w:firstLine="0"/>
      <w:jc w:val="left"/>
    </w:pPr>
    <w:rPr>
      <w:rFonts w:ascii="Times" w:hAnsi="Times" w:eastAsia="Batang"/>
      <w:kern w:val="0"/>
      <w:sz w:val="20"/>
      <w:szCs w:val="24"/>
      <w:lang w:val="en-GB" w:eastAsia="en-US"/>
    </w:rPr>
  </w:style>
  <w:style w:type="paragraph" w:customStyle="1" w:styleId="85">
    <w:name w:val="bullet4"/>
    <w:basedOn w:val="79"/>
    <w:qFormat/>
    <w:uiPriority w:val="0"/>
    <w:pPr>
      <w:widowControl/>
      <w:numPr>
        <w:ilvl w:val="3"/>
        <w:numId w:val="6"/>
      </w:numPr>
      <w:tabs>
        <w:tab w:val="left" w:pos="360"/>
      </w:tabs>
      <w:spacing w:after="0"/>
      <w:ind w:left="0" w:firstLine="0"/>
      <w:jc w:val="left"/>
    </w:pPr>
    <w:rPr>
      <w:rFonts w:ascii="Times" w:hAnsi="Times" w:eastAsia="Batang"/>
      <w:kern w:val="0"/>
      <w:sz w:val="20"/>
      <w:szCs w:val="24"/>
      <w:lang w:val="en-GB" w:eastAsia="en-US"/>
    </w:rPr>
  </w:style>
  <w:style w:type="paragraph" w:customStyle="1" w:styleId="86">
    <w:name w:val="TAL"/>
    <w:basedOn w:val="1"/>
    <w:link w:val="87"/>
    <w:qFormat/>
    <w:uiPriority w:val="0"/>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87">
    <w:name w:val="TAL Car"/>
    <w:link w:val="86"/>
    <w:qFormat/>
    <w:uiPriority w:val="0"/>
    <w:rPr>
      <w:rFonts w:ascii="Arial" w:hAnsi="Arial" w:eastAsia="Times New Roman"/>
      <w:sz w:val="18"/>
      <w:lang w:val="en-GB" w:eastAsia="ja-JP"/>
    </w:rPr>
  </w:style>
  <w:style w:type="paragraph" w:customStyle="1" w:styleId="88">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89">
    <w:name w:val="PL Char"/>
    <w:link w:val="88"/>
    <w:qFormat/>
    <w:uiPriority w:val="0"/>
    <w:rPr>
      <w:rFonts w:ascii="Courier New" w:hAnsi="Courier New" w:eastAsia="Times New Roman"/>
      <w:sz w:val="16"/>
    </w:rPr>
  </w:style>
  <w:style w:type="character" w:customStyle="1" w:styleId="90">
    <w:name w:val="Heading 1 Char"/>
    <w:basedOn w:val="29"/>
    <w:link w:val="2"/>
    <w:qFormat/>
    <w:uiPriority w:val="0"/>
    <w:rPr>
      <w:rFonts w:ascii="Arial" w:hAnsi="Arial" w:cs="Arial"/>
      <w:b/>
      <w:bCs/>
      <w:kern w:val="32"/>
      <w:sz w:val="28"/>
      <w:szCs w:val="32"/>
    </w:rPr>
  </w:style>
  <w:style w:type="character" w:customStyle="1" w:styleId="91">
    <w:name w:val="Heading 2 Char"/>
    <w:basedOn w:val="29"/>
    <w:link w:val="4"/>
    <w:uiPriority w:val="0"/>
    <w:rPr>
      <w:rFonts w:ascii="Arial" w:hAnsi="Arial" w:eastAsia="MS Mincho" w:cs="Arial"/>
      <w:b/>
      <w:bCs/>
      <w:iCs/>
      <w:szCs w:val="28"/>
    </w:rPr>
  </w:style>
  <w:style w:type="character" w:customStyle="1" w:styleId="92">
    <w:name w:val="B1 Char1"/>
    <w:qFormat/>
    <w:uiPriority w:val="0"/>
    <w:rPr>
      <w:lang w:val="en-GB" w:eastAsia="en-US"/>
    </w:rPr>
  </w:style>
  <w:style w:type="paragraph" w:customStyle="1" w:styleId="93">
    <w:name w:val="B6"/>
    <w:basedOn w:val="62"/>
    <w:uiPriority w:val="0"/>
    <w:pPr>
      <w:overflowPunct/>
      <w:autoSpaceDE/>
      <w:autoSpaceDN/>
      <w:adjustRightInd/>
      <w:ind w:left="1985"/>
      <w:textAlignment w:val="auto"/>
    </w:pPr>
    <w:rPr>
      <w:rFonts w:eastAsia="Malgun Gothic"/>
      <w:lang w:eastAsia="en-US"/>
    </w:rPr>
  </w:style>
  <w:style w:type="paragraph" w:customStyle="1" w:styleId="94">
    <w:name w:val="CR Cover Page"/>
    <w:link w:val="95"/>
    <w:uiPriority w:val="0"/>
    <w:pPr>
      <w:spacing w:after="120"/>
    </w:pPr>
    <w:rPr>
      <w:rFonts w:ascii="Arial" w:hAnsi="Arial" w:eastAsia="Malgun Gothic" w:cs="Times New Roman"/>
      <w:lang w:val="en-GB" w:eastAsia="en-US" w:bidi="ar-SA"/>
    </w:rPr>
  </w:style>
  <w:style w:type="character" w:customStyle="1" w:styleId="95">
    <w:name w:val="CR Cover Page Zchn"/>
    <w:link w:val="94"/>
    <w:uiPriority w:val="0"/>
    <w:rPr>
      <w:rFonts w:ascii="Arial" w:hAnsi="Arial" w:eastAsia="Malgun Gothic"/>
      <w:lang w:val="en-GB" w:eastAsia="en-US"/>
    </w:rPr>
  </w:style>
  <w:style w:type="paragraph" w:customStyle="1" w:styleId="96">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6.emf"/><Relationship Id="rId17" Type="http://schemas.openxmlformats.org/officeDocument/2006/relationships/oleObject" Target="embeddings/oleObject6.bin"/><Relationship Id="rId16" Type="http://schemas.openxmlformats.org/officeDocument/2006/relationships/image" Target="media/image5.emf"/><Relationship Id="rId15" Type="http://schemas.openxmlformats.org/officeDocument/2006/relationships/oleObject" Target="embeddings/oleObject5.bin"/><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F94B0C-3765-47A8-A05E-C6A1C0072445}">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5</Pages>
  <Words>1769</Words>
  <Characters>10084</Characters>
  <Lines>84</Lines>
  <Paragraphs>23</Paragraphs>
  <TotalTime>1</TotalTime>
  <ScaleCrop>false</ScaleCrop>
  <LinksUpToDate>false</LinksUpToDate>
  <CharactersWithSpaces>11830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2019-05-01T19:25:00Z</dcterms:created>
  <dc:creator>DaTang Mobile</dc:creator>
  <cp:lastModifiedBy>ChenHao</cp:lastModifiedBy>
  <cp:lastPrinted>2007-08-28T14:45:00Z</cp:lastPrinted>
  <dcterms:modified xsi:type="dcterms:W3CDTF">2019-05-03T00:25:41Z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